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E14E4" w14:textId="775E5D15" w:rsidR="0020003E" w:rsidRPr="00F53574" w:rsidRDefault="0020003E" w:rsidP="00BB1A20">
      <w:pPr>
        <w:pStyle w:val="Heading1"/>
      </w:pPr>
      <w:r w:rsidRPr="00F53574">
        <w:t xml:space="preserve">Guidance for </w:t>
      </w:r>
      <w:r w:rsidR="004D4A90" w:rsidRPr="00F53574">
        <w:t xml:space="preserve">administering </w:t>
      </w:r>
      <w:r w:rsidR="00D101DC" w:rsidRPr="00F53574">
        <w:t xml:space="preserve">children’s </w:t>
      </w:r>
      <w:r w:rsidR="004D4A90" w:rsidRPr="00F53574">
        <w:t xml:space="preserve">temperature </w:t>
      </w:r>
      <w:r w:rsidR="0078564F" w:rsidRPr="00F53574">
        <w:t>Screen</w:t>
      </w:r>
      <w:r w:rsidR="004D4A90" w:rsidRPr="00F53574">
        <w:t>ing</w:t>
      </w:r>
    </w:p>
    <w:p w14:paraId="09F6CAB3" w14:textId="5DCCABA7" w:rsidR="002D13A3" w:rsidRPr="00F53574" w:rsidRDefault="002D13A3" w:rsidP="00C86258">
      <w:r w:rsidRPr="00F53574">
        <w:t xml:space="preserve">The current advice from Victoria’s Chief Health Officer is that Early Childhood Education and Care (ECEC) services </w:t>
      </w:r>
      <w:r w:rsidR="0027328F" w:rsidRPr="00F53574">
        <w:t xml:space="preserve">may </w:t>
      </w:r>
      <w:r w:rsidRPr="00F53574">
        <w:t xml:space="preserve">continue to operate, with appropriate risk-mitigation measures in place, except where there is a confirmed case of a child or staff member with coronavirus (COVID-19). </w:t>
      </w:r>
    </w:p>
    <w:p w14:paraId="4FAC2228" w14:textId="10A42051" w:rsidR="004B6254" w:rsidRPr="00F53574" w:rsidRDefault="007748FD" w:rsidP="00C86258">
      <w:r w:rsidRPr="00F53574">
        <w:t>I</w:t>
      </w:r>
      <w:r w:rsidR="008B161A" w:rsidRPr="00F53574">
        <w:t xml:space="preserve">n order to </w:t>
      </w:r>
      <w:r w:rsidR="00FF2AE9" w:rsidRPr="00F53574">
        <w:t xml:space="preserve">support </w:t>
      </w:r>
      <w:r w:rsidR="008B161A" w:rsidRPr="00F53574">
        <w:t xml:space="preserve">community awareness of </w:t>
      </w:r>
      <w:r w:rsidR="006F3665" w:rsidRPr="00F53574">
        <w:t xml:space="preserve">the symptoms of </w:t>
      </w:r>
      <w:r w:rsidR="00C96CAC" w:rsidRPr="00F53574">
        <w:t>coronavirus (</w:t>
      </w:r>
      <w:r w:rsidR="006F3665" w:rsidRPr="00F53574">
        <w:t>COVID-19</w:t>
      </w:r>
      <w:r w:rsidR="00C96CAC" w:rsidRPr="00F53574">
        <w:t>)</w:t>
      </w:r>
      <w:r w:rsidR="006F3665" w:rsidRPr="00F53574">
        <w:t xml:space="preserve"> and to help identify children displaying symptoms, all schools</w:t>
      </w:r>
      <w:r w:rsidR="00FF2AE9" w:rsidRPr="00F53574">
        <w:t xml:space="preserve"> located in metropolitan Melbourne and Mitchell Shire</w:t>
      </w:r>
      <w:r w:rsidR="006F3665" w:rsidRPr="00F53574">
        <w:t xml:space="preserve"> will commence temperature screening of students </w:t>
      </w:r>
      <w:r w:rsidR="00FF2AE9" w:rsidRPr="00F53574">
        <w:t xml:space="preserve">while the </w:t>
      </w:r>
      <w:r w:rsidR="00FD0853">
        <w:t>Stage 3 S</w:t>
      </w:r>
      <w:r w:rsidR="00FF2AE9" w:rsidRPr="00F53574">
        <w:t xml:space="preserve">tay at </w:t>
      </w:r>
      <w:r w:rsidR="00FD0853">
        <w:t>H</w:t>
      </w:r>
      <w:r w:rsidR="00FF2AE9" w:rsidRPr="00F53574">
        <w:t>ome restrictions are in place</w:t>
      </w:r>
      <w:r w:rsidR="006F3665" w:rsidRPr="00F53574">
        <w:t xml:space="preserve">. </w:t>
      </w:r>
    </w:p>
    <w:p w14:paraId="42025E1A" w14:textId="61977CFE" w:rsidR="004152AC" w:rsidRPr="00F53574" w:rsidRDefault="002359BE" w:rsidP="00C86258">
      <w:r w:rsidRPr="00F53574">
        <w:t>M</w:t>
      </w:r>
      <w:r w:rsidR="00D101DC" w:rsidRPr="00F53574">
        <w:t xml:space="preserve">any </w:t>
      </w:r>
      <w:bookmarkStart w:id="0" w:name="_Hlk44931568"/>
      <w:r w:rsidR="00FD0853">
        <w:t>ECEC</w:t>
      </w:r>
      <w:r w:rsidR="00FF2AE9" w:rsidRPr="00F53574">
        <w:t xml:space="preserve"> </w:t>
      </w:r>
      <w:r w:rsidR="00D101DC" w:rsidRPr="00F53574">
        <w:t xml:space="preserve">services </w:t>
      </w:r>
      <w:bookmarkEnd w:id="0"/>
      <w:r w:rsidR="00D101DC" w:rsidRPr="00F53574">
        <w:t>have already implement</w:t>
      </w:r>
      <w:r w:rsidR="004B6254" w:rsidRPr="00F53574">
        <w:t>ed</w:t>
      </w:r>
      <w:r w:rsidR="00D101DC" w:rsidRPr="00F53574">
        <w:t xml:space="preserve"> temperature screening </w:t>
      </w:r>
      <w:r w:rsidR="004B6254" w:rsidRPr="00F53574">
        <w:t xml:space="preserve">for all children, </w:t>
      </w:r>
      <w:r w:rsidR="00D101DC" w:rsidRPr="00F53574">
        <w:t xml:space="preserve">and we </w:t>
      </w:r>
      <w:r w:rsidR="007748FD" w:rsidRPr="00F53574">
        <w:t xml:space="preserve">strongly </w:t>
      </w:r>
      <w:r w:rsidR="00D101DC" w:rsidRPr="00F53574">
        <w:t>encourage services</w:t>
      </w:r>
      <w:r w:rsidR="00332700" w:rsidRPr="00F53574">
        <w:t xml:space="preserve"> </w:t>
      </w:r>
      <w:r w:rsidR="00F74D32" w:rsidRPr="00F53574">
        <w:t xml:space="preserve">located in metropolitan Melbourne and Mitchell Shire </w:t>
      </w:r>
      <w:r w:rsidR="002C0F53" w:rsidRPr="00F53574">
        <w:t xml:space="preserve">to </w:t>
      </w:r>
      <w:r w:rsidR="00D101DC" w:rsidRPr="00F53574">
        <w:t>continue</w:t>
      </w:r>
      <w:r w:rsidR="004B6254" w:rsidRPr="00F53574">
        <w:t xml:space="preserve"> to do this</w:t>
      </w:r>
      <w:r w:rsidR="00D101DC" w:rsidRPr="00F53574">
        <w:t xml:space="preserve">. </w:t>
      </w:r>
      <w:r w:rsidR="00015E7A" w:rsidRPr="00F53574">
        <w:t>S</w:t>
      </w:r>
      <w:r w:rsidR="008E440A" w:rsidRPr="00F53574">
        <w:t xml:space="preserve">ervices </w:t>
      </w:r>
      <w:r w:rsidR="00332700" w:rsidRPr="00F53574">
        <w:t xml:space="preserve">located in </w:t>
      </w:r>
      <w:r w:rsidR="00074280" w:rsidRPr="00F53574">
        <w:t xml:space="preserve">these </w:t>
      </w:r>
      <w:r w:rsidR="00FD0853">
        <w:t xml:space="preserve">Stage 3 </w:t>
      </w:r>
      <w:r w:rsidR="00CF2F0A" w:rsidRPr="00F53574">
        <w:t xml:space="preserve">restricted </w:t>
      </w:r>
      <w:r w:rsidR="00074280" w:rsidRPr="00F53574">
        <w:t>areas</w:t>
      </w:r>
      <w:r w:rsidR="0027328F" w:rsidRPr="00F53574">
        <w:t>, or have children attend</w:t>
      </w:r>
      <w:r w:rsidR="00DA6F93" w:rsidRPr="00F53574">
        <w:t>ing</w:t>
      </w:r>
      <w:r w:rsidR="00FD0853">
        <w:t xml:space="preserve"> who live in</w:t>
      </w:r>
      <w:r w:rsidR="0027328F" w:rsidRPr="00F53574">
        <w:t xml:space="preserve"> these areas,</w:t>
      </w:r>
      <w:r w:rsidR="00074280" w:rsidRPr="00F53574">
        <w:t xml:space="preserve"> </w:t>
      </w:r>
      <w:r w:rsidR="004152AC" w:rsidRPr="00F53574">
        <w:t xml:space="preserve">that are not </w:t>
      </w:r>
      <w:r w:rsidR="0027328F" w:rsidRPr="00F53574">
        <w:t xml:space="preserve">already undertaking temperature screening </w:t>
      </w:r>
      <w:r w:rsidR="004152AC" w:rsidRPr="00F53574">
        <w:t xml:space="preserve">are strongly encouraged to commence </w:t>
      </w:r>
      <w:r w:rsidR="0027328F" w:rsidRPr="00F53574">
        <w:t xml:space="preserve">this </w:t>
      </w:r>
      <w:r w:rsidR="004152AC" w:rsidRPr="00F53574">
        <w:t>as soon as practicable.</w:t>
      </w:r>
    </w:p>
    <w:p w14:paraId="0540CABB" w14:textId="6E4BE0E5" w:rsidR="00C40BF2" w:rsidRPr="00F53574" w:rsidRDefault="00074280" w:rsidP="00C86258">
      <w:r w:rsidRPr="00F53574">
        <w:t xml:space="preserve">Children and staff who live outside </w:t>
      </w:r>
      <w:r w:rsidR="00DD0066" w:rsidRPr="00F53574">
        <w:t xml:space="preserve">metropolitan Melbourne and Mitchell Shire </w:t>
      </w:r>
      <w:r w:rsidRPr="00F53574">
        <w:t>areas can continue to attend services within th</w:t>
      </w:r>
      <w:r w:rsidR="00DD0066" w:rsidRPr="00F53574">
        <w:t>ese areas</w:t>
      </w:r>
      <w:r w:rsidRPr="00F53574">
        <w:t>. Similarly, children and staff who live</w:t>
      </w:r>
      <w:r w:rsidR="00AB2BD3" w:rsidRPr="00F53574">
        <w:t xml:space="preserve"> </w:t>
      </w:r>
      <w:r w:rsidR="00A427AC" w:rsidRPr="00F53574">
        <w:t xml:space="preserve">within metropolitan Melbourne and Mitchell Shire </w:t>
      </w:r>
      <w:r w:rsidRPr="00F53574">
        <w:t>can continue to attend services located outside the</w:t>
      </w:r>
      <w:r w:rsidR="000E5A2F" w:rsidRPr="00F53574">
        <w:t>se areas</w:t>
      </w:r>
      <w:r w:rsidRPr="00F53574">
        <w:t xml:space="preserve">. </w:t>
      </w:r>
    </w:p>
    <w:p w14:paraId="4CEBFF67" w14:textId="0229080A" w:rsidR="00C96CAC" w:rsidRPr="00F53574" w:rsidRDefault="006F3665" w:rsidP="00DD4918">
      <w:pPr>
        <w:spacing w:after="240"/>
      </w:pPr>
      <w:r w:rsidRPr="00F53574">
        <w:t>This document provides guidance to</w:t>
      </w:r>
      <w:r w:rsidR="004B6254" w:rsidRPr="00F53574">
        <w:t xml:space="preserve"> early childhood services</w:t>
      </w:r>
      <w:r w:rsidRPr="00F53574">
        <w:t xml:space="preserve"> to support </w:t>
      </w:r>
      <w:bookmarkStart w:id="1" w:name="_Hlk44934054"/>
      <w:r w:rsidRPr="00F53574">
        <w:t>temperature screening</w:t>
      </w:r>
      <w:r w:rsidR="004B6254" w:rsidRPr="00F53574">
        <w:t>.</w:t>
      </w:r>
      <w:r w:rsidRPr="00F53574">
        <w:t xml:space="preserve"> </w:t>
      </w:r>
      <w:bookmarkEnd w:id="1"/>
    </w:p>
    <w:p w14:paraId="76A860C4" w14:textId="4FF87585" w:rsidR="004713E9" w:rsidRPr="00F53574" w:rsidRDefault="004713E9" w:rsidP="006447B5">
      <w:pPr>
        <w:pStyle w:val="Heading2"/>
        <w:rPr>
          <w:rFonts w:eastAsiaTheme="minorHAnsi"/>
        </w:rPr>
      </w:pPr>
      <w:r w:rsidRPr="006447B5">
        <w:t>Rationale</w:t>
      </w:r>
    </w:p>
    <w:p w14:paraId="44099C83" w14:textId="299E59E5" w:rsidR="00C92BD5" w:rsidRPr="00F53574" w:rsidRDefault="00EF1866" w:rsidP="006447B5">
      <w:bookmarkStart w:id="2" w:name="_Hlk44932853"/>
      <w:r w:rsidRPr="00F53574">
        <w:t xml:space="preserve">Temperature screening </w:t>
      </w:r>
      <w:bookmarkEnd w:id="2"/>
      <w:r w:rsidRPr="00F53574">
        <w:t xml:space="preserve">can be used during a pandemic to identify the presence of fever in an individual. Fever, whilst not present in all cases, is a common symptom of </w:t>
      </w:r>
      <w:r w:rsidR="00C96CAC" w:rsidRPr="00F53574">
        <w:t>coronavirus (</w:t>
      </w:r>
      <w:r w:rsidRPr="00F53574">
        <w:t>COVID-19</w:t>
      </w:r>
      <w:r w:rsidR="00C96CAC" w:rsidRPr="00F53574">
        <w:t>)</w:t>
      </w:r>
      <w:r w:rsidRPr="00F53574">
        <w:t>.</w:t>
      </w:r>
      <w:r w:rsidR="00C92BD5" w:rsidRPr="00F53574">
        <w:t xml:space="preserve"> </w:t>
      </w:r>
    </w:p>
    <w:p w14:paraId="46E57A9C" w14:textId="186A6CC0" w:rsidR="00EF1866" w:rsidRPr="00F53574" w:rsidRDefault="00C92BD5" w:rsidP="006447B5">
      <w:r w:rsidRPr="00F53574">
        <w:t xml:space="preserve">Temperature measurements in the context of a holistic assessment may help early childhood </w:t>
      </w:r>
      <w:r w:rsidR="006A26C4" w:rsidRPr="00F53574">
        <w:t xml:space="preserve">services </w:t>
      </w:r>
      <w:r w:rsidRPr="00F53574">
        <w:t>to decide if a child should return home.</w:t>
      </w:r>
    </w:p>
    <w:p w14:paraId="291E4B89" w14:textId="32E75530" w:rsidR="00EF1866" w:rsidRPr="00F53574" w:rsidRDefault="008439D8" w:rsidP="006447B5">
      <w:r w:rsidRPr="002926BD">
        <w:rPr>
          <w:highlight w:val="yellow"/>
        </w:rPr>
        <w:t>Where possible t</w:t>
      </w:r>
      <w:r w:rsidR="00EF1866" w:rsidRPr="002926BD">
        <w:rPr>
          <w:highlight w:val="yellow"/>
        </w:rPr>
        <w:t>emperature</w:t>
      </w:r>
      <w:r w:rsidR="00D66204" w:rsidRPr="002926BD">
        <w:rPr>
          <w:highlight w:val="yellow"/>
        </w:rPr>
        <w:t xml:space="preserve"> </w:t>
      </w:r>
      <w:r w:rsidR="0078564F" w:rsidRPr="002926BD">
        <w:rPr>
          <w:highlight w:val="yellow"/>
        </w:rPr>
        <w:t>screen</w:t>
      </w:r>
      <w:r w:rsidR="00D66204" w:rsidRPr="002926BD">
        <w:rPr>
          <w:highlight w:val="yellow"/>
        </w:rPr>
        <w:t>ing</w:t>
      </w:r>
      <w:r w:rsidR="00EF1866" w:rsidRPr="002926BD">
        <w:rPr>
          <w:highlight w:val="yellow"/>
        </w:rPr>
        <w:t xml:space="preserve"> </w:t>
      </w:r>
      <w:r w:rsidRPr="002926BD">
        <w:rPr>
          <w:highlight w:val="yellow"/>
        </w:rPr>
        <w:t xml:space="preserve">should be </w:t>
      </w:r>
      <w:r w:rsidR="00EF1866" w:rsidRPr="002926BD">
        <w:rPr>
          <w:highlight w:val="yellow"/>
        </w:rPr>
        <w:t>conducted using non-contact infrared thermometers</w:t>
      </w:r>
      <w:r w:rsidR="00C96CAC" w:rsidRPr="002926BD">
        <w:rPr>
          <w:highlight w:val="yellow"/>
        </w:rPr>
        <w:t>.</w:t>
      </w:r>
    </w:p>
    <w:p w14:paraId="280F57F8" w14:textId="1D3C8D80" w:rsidR="004713E9" w:rsidRPr="00F53574" w:rsidRDefault="008B161A" w:rsidP="006447B5">
      <w:r w:rsidRPr="00F53574">
        <w:t>T</w:t>
      </w:r>
      <w:r w:rsidR="004713E9" w:rsidRPr="00F53574">
        <w:t xml:space="preserve">emperature </w:t>
      </w:r>
      <w:r w:rsidR="0078564F" w:rsidRPr="00F53574">
        <w:t>screen</w:t>
      </w:r>
      <w:r w:rsidR="00D66204" w:rsidRPr="00F53574">
        <w:t xml:space="preserve">ing </w:t>
      </w:r>
      <w:r w:rsidR="004713E9" w:rsidRPr="00F53574">
        <w:t xml:space="preserve">as a public health measure will support the </w:t>
      </w:r>
      <w:r w:rsidRPr="00F53574">
        <w:t xml:space="preserve">identification </w:t>
      </w:r>
      <w:r w:rsidR="004713E9" w:rsidRPr="00F53574">
        <w:t>of unwell children</w:t>
      </w:r>
      <w:r w:rsidR="00D66204" w:rsidRPr="00F53574">
        <w:t xml:space="preserve">. </w:t>
      </w:r>
      <w:r w:rsidR="00DB7913" w:rsidRPr="00F53574">
        <w:t xml:space="preserve">Temperature </w:t>
      </w:r>
      <w:r w:rsidR="0078564F" w:rsidRPr="00F53574">
        <w:t>screen</w:t>
      </w:r>
      <w:r w:rsidR="00D66204" w:rsidRPr="00F53574">
        <w:t>ing</w:t>
      </w:r>
      <w:r w:rsidR="00DB7913" w:rsidRPr="00F53574">
        <w:t xml:space="preserve"> does not replace the need for other important public health measures such as hand hygiene, and enhanced cleaning and disinfection.</w:t>
      </w:r>
    </w:p>
    <w:p w14:paraId="378DF797" w14:textId="6BF455A5" w:rsidR="00C92BD5" w:rsidRDefault="00C92BD5" w:rsidP="006447B5">
      <w:r w:rsidRPr="00F53574">
        <w:t>The most important action that staff, students, children and families can take is to ensure th</w:t>
      </w:r>
      <w:r w:rsidR="00C96CAC" w:rsidRPr="00F53574">
        <w:t>ey</w:t>
      </w:r>
      <w:r w:rsidRPr="00F53574">
        <w:t xml:space="preserve"> remain at home</w:t>
      </w:r>
      <w:r w:rsidR="00C96CAC" w:rsidRPr="00F53574">
        <w:t xml:space="preserve"> if they are unwell</w:t>
      </w:r>
      <w:r w:rsidRPr="00F53574">
        <w:t xml:space="preserve">. </w:t>
      </w:r>
    </w:p>
    <w:p w14:paraId="7C225BE2" w14:textId="77777777" w:rsidR="004713E9" w:rsidRPr="00F53574" w:rsidRDefault="004713E9" w:rsidP="006447B5">
      <w:pPr>
        <w:pStyle w:val="Heading2"/>
        <w:rPr>
          <w:rFonts w:eastAsiaTheme="minorHAnsi"/>
        </w:rPr>
      </w:pPr>
      <w:r w:rsidRPr="006447B5">
        <w:t>Implementation</w:t>
      </w:r>
    </w:p>
    <w:p w14:paraId="65654859" w14:textId="663E84AB" w:rsidR="00085148" w:rsidRPr="000A1645" w:rsidRDefault="00085148" w:rsidP="00085148">
      <w:pPr>
        <w:spacing w:after="240"/>
        <w:rPr>
          <w:szCs w:val="22"/>
        </w:rPr>
      </w:pPr>
      <w:r>
        <w:rPr>
          <w:szCs w:val="22"/>
        </w:rPr>
        <w:t>E</w:t>
      </w:r>
      <w:r w:rsidRPr="00C55565">
        <w:rPr>
          <w:szCs w:val="22"/>
        </w:rPr>
        <w:t xml:space="preserve">arly childhood services </w:t>
      </w:r>
      <w:r>
        <w:rPr>
          <w:szCs w:val="22"/>
        </w:rPr>
        <w:t xml:space="preserve">are currently </w:t>
      </w:r>
      <w:r w:rsidRPr="004D4A90">
        <w:rPr>
          <w:szCs w:val="22"/>
        </w:rPr>
        <w:t>implement</w:t>
      </w:r>
      <w:r>
        <w:rPr>
          <w:szCs w:val="22"/>
        </w:rPr>
        <w:t>ing changes to service entry</w:t>
      </w:r>
      <w:r w:rsidRPr="004D4A90">
        <w:rPr>
          <w:szCs w:val="22"/>
        </w:rPr>
        <w:t xml:space="preserve"> </w:t>
      </w:r>
      <w:r>
        <w:rPr>
          <w:szCs w:val="22"/>
        </w:rPr>
        <w:t xml:space="preserve">procedures, including greeting families at the front entrance and </w:t>
      </w:r>
      <w:r w:rsidRPr="004D4A90">
        <w:rPr>
          <w:szCs w:val="22"/>
        </w:rPr>
        <w:t>stagger</w:t>
      </w:r>
      <w:r>
        <w:rPr>
          <w:szCs w:val="22"/>
        </w:rPr>
        <w:t>ing</w:t>
      </w:r>
      <w:r w:rsidRPr="004D4A90">
        <w:rPr>
          <w:szCs w:val="22"/>
        </w:rPr>
        <w:t xml:space="preserve"> drop-off and pick-ups where required</w:t>
      </w:r>
      <w:r w:rsidR="00BD3CA9">
        <w:rPr>
          <w:szCs w:val="22"/>
        </w:rPr>
        <w:t>.</w:t>
      </w:r>
      <w:r>
        <w:rPr>
          <w:szCs w:val="22"/>
        </w:rPr>
        <w:t xml:space="preserve"> Systems have also been put in place</w:t>
      </w:r>
      <w:r w:rsidRPr="004D4A90">
        <w:rPr>
          <w:szCs w:val="22"/>
        </w:rPr>
        <w:t xml:space="preserve"> to reduce the number of adults </w:t>
      </w:r>
      <w:r>
        <w:rPr>
          <w:szCs w:val="22"/>
        </w:rPr>
        <w:t xml:space="preserve">congregating in service foyers and </w:t>
      </w:r>
      <w:r w:rsidRPr="004D4A90">
        <w:rPr>
          <w:szCs w:val="22"/>
        </w:rPr>
        <w:t>physical distancing measures</w:t>
      </w:r>
      <w:r>
        <w:rPr>
          <w:szCs w:val="22"/>
        </w:rPr>
        <w:t xml:space="preserve"> are being implemented</w:t>
      </w:r>
      <w:r w:rsidRPr="004D4A90">
        <w:rPr>
          <w:szCs w:val="22"/>
        </w:rPr>
        <w:t xml:space="preserve"> for </w:t>
      </w:r>
      <w:r>
        <w:rPr>
          <w:szCs w:val="22"/>
        </w:rPr>
        <w:t xml:space="preserve">educators, </w:t>
      </w:r>
      <w:r w:rsidRPr="004D4A90">
        <w:rPr>
          <w:szCs w:val="22"/>
        </w:rPr>
        <w:t>staff</w:t>
      </w:r>
      <w:r>
        <w:rPr>
          <w:szCs w:val="22"/>
        </w:rPr>
        <w:t xml:space="preserve"> and families.</w:t>
      </w:r>
    </w:p>
    <w:p w14:paraId="7274056C" w14:textId="5F8C5E16" w:rsidR="00B807A0" w:rsidRPr="00F53574" w:rsidRDefault="00D92659" w:rsidP="006447B5">
      <w:pPr>
        <w:pStyle w:val="Bullet1"/>
      </w:pPr>
      <w:r>
        <w:t xml:space="preserve"> </w:t>
      </w:r>
      <w:r w:rsidR="00DD24AF" w:rsidRPr="00F53574">
        <w:t xml:space="preserve">Services should </w:t>
      </w:r>
      <w:r w:rsidR="00B807A0" w:rsidRPr="00F53574">
        <w:t>communicat</w:t>
      </w:r>
      <w:r w:rsidR="00DD24AF" w:rsidRPr="00F53574">
        <w:t>e</w:t>
      </w:r>
      <w:r w:rsidR="000F0F85">
        <w:t xml:space="preserve"> to families</w:t>
      </w:r>
      <w:r w:rsidR="00B807A0" w:rsidRPr="00F53574">
        <w:t xml:space="preserve"> any changes</w:t>
      </w:r>
      <w:r w:rsidR="00DD24AF" w:rsidRPr="00F53574">
        <w:t xml:space="preserve"> in arrival and temperature checking procedures</w:t>
      </w:r>
      <w:r w:rsidR="00B807A0" w:rsidRPr="00F53574">
        <w:t xml:space="preserve"> </w:t>
      </w:r>
      <w:r w:rsidR="000F0F85">
        <w:t>and explain</w:t>
      </w:r>
      <w:r w:rsidR="00B807A0" w:rsidRPr="00F53574">
        <w:t xml:space="preserve"> why this is important.</w:t>
      </w:r>
    </w:p>
    <w:p w14:paraId="7970949E" w14:textId="0B723C73" w:rsidR="002D13A3" w:rsidRPr="00F53574" w:rsidRDefault="002D13A3" w:rsidP="006447B5">
      <w:pPr>
        <w:pStyle w:val="Bullet1"/>
      </w:pPr>
      <w:r w:rsidRPr="00F53574">
        <w:t>Screening should take place at drop-off time</w:t>
      </w:r>
      <w:r w:rsidRPr="002926BD">
        <w:rPr>
          <w:highlight w:val="yellow"/>
        </w:rPr>
        <w:t>, while the parent/carer is still present</w:t>
      </w:r>
      <w:r w:rsidRPr="00F53574">
        <w:t>. Children with a temperature of 37.5</w:t>
      </w:r>
      <w:r w:rsidR="006447B5" w:rsidRPr="00F53574">
        <w:t>º</w:t>
      </w:r>
      <w:r w:rsidRPr="00F53574">
        <w:t xml:space="preserve"> </w:t>
      </w:r>
      <w:r w:rsidR="00DC2977" w:rsidRPr="00F53574">
        <w:t xml:space="preserve">Celsius </w:t>
      </w:r>
      <w:r w:rsidRPr="00F53574">
        <w:t xml:space="preserve">or above on screening should not </w:t>
      </w:r>
      <w:r w:rsidR="00D73FE1" w:rsidRPr="00F53574">
        <w:t>proceed to their room.</w:t>
      </w:r>
    </w:p>
    <w:p w14:paraId="09F834F8" w14:textId="64A56D48" w:rsidR="002F30E7" w:rsidRPr="00F53574" w:rsidRDefault="00A85F42" w:rsidP="006447B5">
      <w:pPr>
        <w:pStyle w:val="Bullet1"/>
      </w:pPr>
      <w:r w:rsidRPr="00F53574">
        <w:t xml:space="preserve">It is expected that services </w:t>
      </w:r>
      <w:r w:rsidR="000E5A2F" w:rsidRPr="00F53574">
        <w:t xml:space="preserve">outside </w:t>
      </w:r>
      <w:r w:rsidR="0027328F" w:rsidRPr="00F53574">
        <w:t xml:space="preserve">metropolitan Melbourne and Mitchell Shire </w:t>
      </w:r>
      <w:r w:rsidR="000E5A2F" w:rsidRPr="00F53574">
        <w:t xml:space="preserve">areas will </w:t>
      </w:r>
      <w:r w:rsidR="00813848" w:rsidRPr="00F53574">
        <w:t xml:space="preserve">conduct temperature screening with </w:t>
      </w:r>
      <w:r w:rsidRPr="00F53574">
        <w:t>children who live in these areas</w:t>
      </w:r>
      <w:r w:rsidR="00813848" w:rsidRPr="00F53574">
        <w:t xml:space="preserve"> (at a minimum)</w:t>
      </w:r>
      <w:r w:rsidRPr="00F53574">
        <w:t xml:space="preserve">. </w:t>
      </w:r>
      <w:r w:rsidRPr="002926BD">
        <w:rPr>
          <w:highlight w:val="yellow"/>
        </w:rPr>
        <w:t xml:space="preserve">To avoid </w:t>
      </w:r>
      <w:r w:rsidRPr="002926BD">
        <w:rPr>
          <w:highlight w:val="yellow"/>
        </w:rPr>
        <w:lastRenderedPageBreak/>
        <w:t>the risk of stigmatisation, these temperature screens</w:t>
      </w:r>
      <w:r w:rsidR="0077714E" w:rsidRPr="002926BD">
        <w:rPr>
          <w:highlight w:val="yellow"/>
        </w:rPr>
        <w:t xml:space="preserve"> </w:t>
      </w:r>
      <w:r w:rsidRPr="002926BD">
        <w:rPr>
          <w:highlight w:val="yellow"/>
        </w:rPr>
        <w:t xml:space="preserve">should be conducted in a way that avoids public identification of any </w:t>
      </w:r>
      <w:r w:rsidR="00A25177" w:rsidRPr="002926BD">
        <w:rPr>
          <w:highlight w:val="yellow"/>
        </w:rPr>
        <w:t>child</w:t>
      </w:r>
      <w:r w:rsidRPr="00F53574">
        <w:t xml:space="preserve">. In services where </w:t>
      </w:r>
      <w:r w:rsidR="002D13A3" w:rsidRPr="00F53574">
        <w:t xml:space="preserve">more than half </w:t>
      </w:r>
      <w:r w:rsidRPr="00F53574">
        <w:t xml:space="preserve">the children come from </w:t>
      </w:r>
      <w:r w:rsidR="000F0F85">
        <w:t xml:space="preserve">Stage 3 </w:t>
      </w:r>
      <w:r w:rsidRPr="00F53574">
        <w:t>restricted areas, it is recommended that all children are screened</w:t>
      </w:r>
      <w:r w:rsidR="00A25177" w:rsidRPr="00F53574">
        <w:t>.</w:t>
      </w:r>
    </w:p>
    <w:p w14:paraId="7179737D" w14:textId="27024A56" w:rsidR="003B0589" w:rsidRPr="00F53574" w:rsidRDefault="003B0589" w:rsidP="006447B5">
      <w:pPr>
        <w:pStyle w:val="Bullet1"/>
      </w:pPr>
      <w:r w:rsidRPr="002926BD">
        <w:rPr>
          <w:highlight w:val="yellow"/>
        </w:rPr>
        <w:t>Written consent is not required as the process is non-intrusive</w:t>
      </w:r>
      <w:r w:rsidR="000F0F85" w:rsidRPr="002926BD">
        <w:rPr>
          <w:highlight w:val="yellow"/>
        </w:rPr>
        <w:t>.</w:t>
      </w:r>
      <w:r w:rsidR="008626C9">
        <w:t xml:space="preserve"> </w:t>
      </w:r>
      <w:r w:rsidR="000F0F85" w:rsidRPr="002926BD">
        <w:rPr>
          <w:highlight w:val="yellow"/>
        </w:rPr>
        <w:t>S</w:t>
      </w:r>
      <w:r w:rsidR="002F30E7" w:rsidRPr="002926BD">
        <w:rPr>
          <w:highlight w:val="yellow"/>
        </w:rPr>
        <w:t>ervices</w:t>
      </w:r>
      <w:r w:rsidRPr="002926BD">
        <w:rPr>
          <w:highlight w:val="yellow"/>
        </w:rPr>
        <w:t xml:space="preserve"> are </w:t>
      </w:r>
      <w:r w:rsidR="000F0F85" w:rsidRPr="002926BD">
        <w:rPr>
          <w:highlight w:val="yellow"/>
        </w:rPr>
        <w:t>advised to record the temperature of children who are deemed to have a fever or are unwell</w:t>
      </w:r>
      <w:r w:rsidR="000F0F85">
        <w:t xml:space="preserve">. Services are </w:t>
      </w:r>
      <w:r w:rsidRPr="00F53574">
        <w:t>not advised to</w:t>
      </w:r>
      <w:r w:rsidR="008626C9">
        <w:t xml:space="preserve"> keep a</w:t>
      </w:r>
      <w:r w:rsidRPr="00F53574">
        <w:t xml:space="preserve"> record </w:t>
      </w:r>
      <w:r w:rsidR="008626C9">
        <w:t xml:space="preserve">of </w:t>
      </w:r>
      <w:r w:rsidR="00FD7E58" w:rsidRPr="00F53574">
        <w:t>the temperature of every child</w:t>
      </w:r>
      <w:r w:rsidR="000F0F85">
        <w:t>.</w:t>
      </w:r>
      <w:r w:rsidRPr="00F53574">
        <w:t xml:space="preserve"> If there is any concern</w:t>
      </w:r>
      <w:r w:rsidR="002D13A3" w:rsidRPr="00F53574">
        <w:t xml:space="preserve"> about a child having their temperature screened,</w:t>
      </w:r>
      <w:r w:rsidRPr="00F53574">
        <w:t xml:space="preserve"> the </w:t>
      </w:r>
      <w:r w:rsidR="002F30E7" w:rsidRPr="00F53574">
        <w:t xml:space="preserve">service should </w:t>
      </w:r>
      <w:r w:rsidRPr="00F53574">
        <w:t xml:space="preserve">discuss </w:t>
      </w:r>
      <w:r w:rsidR="002D13A3" w:rsidRPr="00F53574">
        <w:t>this</w:t>
      </w:r>
      <w:r w:rsidR="000B11E7" w:rsidRPr="00F53574">
        <w:t xml:space="preserve"> </w:t>
      </w:r>
      <w:r w:rsidRPr="00F53574">
        <w:t xml:space="preserve">with the family to confirm that any </w:t>
      </w:r>
      <w:r w:rsidR="002F30E7" w:rsidRPr="00F53574">
        <w:t xml:space="preserve">child </w:t>
      </w:r>
      <w:r w:rsidRPr="00F53574">
        <w:t xml:space="preserve">who is unwell is unable to attend </w:t>
      </w:r>
      <w:r w:rsidR="002F30E7" w:rsidRPr="00F53574">
        <w:t>service</w:t>
      </w:r>
      <w:r w:rsidRPr="00F53574">
        <w:t>.</w:t>
      </w:r>
    </w:p>
    <w:p w14:paraId="37F10C52" w14:textId="271CA30D" w:rsidR="002D13A3" w:rsidRPr="00F53574" w:rsidRDefault="002D13A3" w:rsidP="006447B5">
      <w:pPr>
        <w:pStyle w:val="Bullet1"/>
      </w:pPr>
      <w:r w:rsidRPr="00F53574">
        <w:t xml:space="preserve">If services do not have access to appropriate thermometers, please </w:t>
      </w:r>
      <w:r w:rsidR="00302319">
        <w:t xml:space="preserve">email </w:t>
      </w:r>
      <w:hyperlink r:id="rId11" w:history="1">
        <w:r w:rsidR="00302319">
          <w:rPr>
            <w:rStyle w:val="mld-force-underline"/>
            <w:rFonts w:ascii="Arial" w:hAnsi="Arial" w:cs="Arial"/>
            <w:color w:val="0000EE"/>
            <w:sz w:val="21"/>
            <w:szCs w:val="21"/>
            <w:u w:val="single"/>
          </w:rPr>
          <w:t xml:space="preserve">Early.Childhood.Implementation@edumail.vic.gov.au </w:t>
        </w:r>
      </w:hyperlink>
      <w:r w:rsidRPr="00F53574">
        <w:t xml:space="preserve"> </w:t>
      </w:r>
    </w:p>
    <w:p w14:paraId="3177E7BA" w14:textId="18B64FF1" w:rsidR="00EA0A3D" w:rsidRPr="00F53574" w:rsidRDefault="00D66204" w:rsidP="006447B5">
      <w:pPr>
        <w:pStyle w:val="Heading3"/>
      </w:pPr>
      <w:r w:rsidRPr="00F53574">
        <w:t>Administration</w:t>
      </w:r>
      <w:r w:rsidR="00EA0A3D" w:rsidRPr="00F53574">
        <w:rPr>
          <w:rFonts w:eastAsiaTheme="minorHAnsi"/>
        </w:rPr>
        <w:t xml:space="preserve"> and thermometer use</w:t>
      </w:r>
    </w:p>
    <w:p w14:paraId="314A0F41" w14:textId="2BC77B27" w:rsidR="003A439B" w:rsidRPr="00F53574" w:rsidRDefault="008439D8" w:rsidP="00DD4918">
      <w:pPr>
        <w:pStyle w:val="Bullet1"/>
      </w:pPr>
      <w:r w:rsidRPr="00F53574">
        <w:t xml:space="preserve">Early childhood services are encouraged to </w:t>
      </w:r>
      <w:r w:rsidR="003A439B" w:rsidRPr="00F53574">
        <w:t>consider the following:</w:t>
      </w:r>
    </w:p>
    <w:p w14:paraId="00529857" w14:textId="14229C3B" w:rsidR="00B807A0" w:rsidRPr="00CE12BA" w:rsidRDefault="00D419E6" w:rsidP="006447B5">
      <w:pPr>
        <w:pStyle w:val="Bullet2"/>
      </w:pPr>
      <w:r w:rsidRPr="00F53574">
        <w:t>establish</w:t>
      </w:r>
      <w:r w:rsidR="002C0F53" w:rsidRPr="00F53574">
        <w:t>ing</w:t>
      </w:r>
      <w:r w:rsidRPr="00F53574">
        <w:t xml:space="preserve"> </w:t>
      </w:r>
      <w:r w:rsidR="003A439B" w:rsidRPr="00F53574">
        <w:t xml:space="preserve">arrival procedures including how the temperature screening will be </w:t>
      </w:r>
      <w:r w:rsidR="00DD4918" w:rsidRPr="00F53574">
        <w:t>implemented</w:t>
      </w:r>
      <w:r w:rsidR="00450956" w:rsidRPr="00F53574">
        <w:t xml:space="preserve"> (if not currently being implemented)</w:t>
      </w:r>
      <w:r w:rsidRPr="00F53574">
        <w:t xml:space="preserve">, </w:t>
      </w:r>
      <w:r w:rsidR="000B7A37" w:rsidRPr="00F53574">
        <w:t>ensuring that it</w:t>
      </w:r>
      <w:r w:rsidRPr="00F53574">
        <w:t xml:space="preserve"> allows appropriate physical </w:t>
      </w:r>
      <w:r w:rsidRPr="00CE12BA">
        <w:t>distancing between adults.</w:t>
      </w:r>
      <w:r w:rsidR="000F737D" w:rsidRPr="00CE12BA">
        <w:t xml:space="preserve"> Any temperature </w:t>
      </w:r>
      <w:r w:rsidR="00176FBD" w:rsidRPr="00CE12BA">
        <w:t>screening</w:t>
      </w:r>
      <w:r w:rsidR="000F737D" w:rsidRPr="00CE12BA">
        <w:t xml:space="preserve"> procedure needs to be organised in a way that does not increase congregation and mixing of staff, </w:t>
      </w:r>
      <w:r w:rsidR="003A439B" w:rsidRPr="00CE12BA">
        <w:t xml:space="preserve">children </w:t>
      </w:r>
      <w:r w:rsidR="000F737D" w:rsidRPr="00CE12BA">
        <w:t>and parents.</w:t>
      </w:r>
      <w:r w:rsidR="002B10DB" w:rsidRPr="00CE12BA">
        <w:t xml:space="preserve"> </w:t>
      </w:r>
    </w:p>
    <w:p w14:paraId="3D573553" w14:textId="7BAE465E" w:rsidR="0088192E" w:rsidRPr="00CE12BA" w:rsidRDefault="002C0F53" w:rsidP="006447B5">
      <w:pPr>
        <w:pStyle w:val="Bullet2"/>
      </w:pPr>
      <w:r w:rsidRPr="00CE12BA">
        <w:t xml:space="preserve">ensuring </w:t>
      </w:r>
      <w:r w:rsidR="003A439B" w:rsidRPr="00CE12BA">
        <w:t xml:space="preserve">educators are </w:t>
      </w:r>
      <w:r w:rsidR="0088192E" w:rsidRPr="00CE12BA">
        <w:t xml:space="preserve">competent with the use of </w:t>
      </w:r>
      <w:r w:rsidR="00690DB9" w:rsidRPr="00CE12BA">
        <w:t xml:space="preserve">the </w:t>
      </w:r>
      <w:r w:rsidR="0088192E" w:rsidRPr="00CE12BA">
        <w:t xml:space="preserve">equipment and interpreting results (refer to </w:t>
      </w:r>
      <w:r w:rsidR="0088192E" w:rsidRPr="00CE12BA">
        <w:rPr>
          <w:i/>
          <w:iCs/>
        </w:rPr>
        <w:t>Temperature threshold</w:t>
      </w:r>
      <w:r w:rsidR="00690DB9" w:rsidRPr="00CE12BA">
        <w:rPr>
          <w:i/>
          <w:iCs/>
        </w:rPr>
        <w:t>s</w:t>
      </w:r>
      <w:r w:rsidR="0088192E" w:rsidRPr="00CE12BA">
        <w:rPr>
          <w:i/>
          <w:iCs/>
        </w:rPr>
        <w:t xml:space="preserve"> and required actions</w:t>
      </w:r>
      <w:r w:rsidR="00C7658B" w:rsidRPr="00CE12BA">
        <w:rPr>
          <w:i/>
          <w:iCs/>
        </w:rPr>
        <w:t xml:space="preserve"> </w:t>
      </w:r>
      <w:r w:rsidR="00C7658B" w:rsidRPr="00CE12BA">
        <w:t>section below</w:t>
      </w:r>
      <w:r w:rsidR="0088192E" w:rsidRPr="00CE12BA">
        <w:t>).</w:t>
      </w:r>
    </w:p>
    <w:p w14:paraId="3404A0A5" w14:textId="68BD13EF" w:rsidR="00427B57" w:rsidRPr="00CE12BA" w:rsidRDefault="00427B57" w:rsidP="006447B5">
      <w:pPr>
        <w:pStyle w:val="Bullet2"/>
      </w:pPr>
      <w:r w:rsidRPr="00CE12BA">
        <w:t>e</w:t>
      </w:r>
      <w:r w:rsidR="0088192E" w:rsidRPr="00CE12BA">
        <w:t xml:space="preserve">nsuring </w:t>
      </w:r>
      <w:r w:rsidR="002C0F53" w:rsidRPr="00CE12BA">
        <w:t xml:space="preserve">that a </w:t>
      </w:r>
      <w:r w:rsidRPr="00CE12BA">
        <w:t>small</w:t>
      </w:r>
      <w:r w:rsidR="002C0F53" w:rsidRPr="00CE12BA">
        <w:t xml:space="preserve"> number of </w:t>
      </w:r>
      <w:r w:rsidR="00FA7818" w:rsidRPr="00CE12BA">
        <w:t>educator</w:t>
      </w:r>
      <w:r w:rsidR="002C0F53" w:rsidRPr="00CE12BA">
        <w:t>s</w:t>
      </w:r>
      <w:r w:rsidR="00FA7818" w:rsidRPr="00CE12BA">
        <w:t xml:space="preserve"> </w:t>
      </w:r>
      <w:r w:rsidR="002C0F53" w:rsidRPr="00CE12BA">
        <w:t xml:space="preserve">undertake this task </w:t>
      </w:r>
      <w:r w:rsidR="00FA7818" w:rsidRPr="00CE12BA">
        <w:t>to minimise multiple contact points.</w:t>
      </w:r>
    </w:p>
    <w:p w14:paraId="71E19667" w14:textId="14B47B97" w:rsidR="008F26C2" w:rsidRDefault="008F26C2" w:rsidP="008F26C2">
      <w:pPr>
        <w:pStyle w:val="Bullet2"/>
      </w:pPr>
      <w:r>
        <w:t>A single use face</w:t>
      </w:r>
      <w:r w:rsidR="001D22FE">
        <w:t xml:space="preserve"> </w:t>
      </w:r>
      <w:r>
        <w:t xml:space="preserve">mask or cloth mask </w:t>
      </w:r>
      <w:hyperlink r:id="rId12" w:history="1">
        <w:r>
          <w:rPr>
            <w:rStyle w:val="Hyperlink"/>
          </w:rPr>
          <w:t>made to DHHS standards</w:t>
        </w:r>
      </w:hyperlink>
      <w:r>
        <w:t xml:space="preserve"> is recommended for educators performing temperature checks. See </w:t>
      </w:r>
      <w:hyperlink r:id="rId13" w:history="1">
        <w:r>
          <w:rPr>
            <w:rStyle w:val="Hyperlink"/>
          </w:rPr>
          <w:t xml:space="preserve">DHHS guidance for taking </w:t>
        </w:r>
        <w:r w:rsidR="00F65238" w:rsidRPr="00F65238">
          <w:rPr>
            <w:rStyle w:val="Hyperlink"/>
          </w:rPr>
          <w:t xml:space="preserve">masks </w:t>
        </w:r>
        <w:r>
          <w:rPr>
            <w:rStyle w:val="Hyperlink"/>
          </w:rPr>
          <w:t>on and off safely</w:t>
        </w:r>
      </w:hyperlink>
      <w:r>
        <w:t xml:space="preserve"> (following information that relates to hand hygiene and masks only). Note that a cloth mask must be washed after </w:t>
      </w:r>
      <w:r w:rsidR="008626C9">
        <w:t xml:space="preserve">each </w:t>
      </w:r>
      <w:r>
        <w:t>use before being worn again.</w:t>
      </w:r>
    </w:p>
    <w:p w14:paraId="36CC3AF3" w14:textId="06C2B18D" w:rsidR="000E1EA2" w:rsidRPr="00CE12BA" w:rsidRDefault="00690DB9" w:rsidP="006447B5">
      <w:pPr>
        <w:pStyle w:val="Bullet2"/>
      </w:pPr>
      <w:r w:rsidRPr="002926BD">
        <w:rPr>
          <w:highlight w:val="yellow"/>
        </w:rPr>
        <w:t xml:space="preserve">educators </w:t>
      </w:r>
      <w:r w:rsidR="000E1EA2" w:rsidRPr="002926BD">
        <w:rPr>
          <w:highlight w:val="yellow"/>
        </w:rPr>
        <w:t>should practi</w:t>
      </w:r>
      <w:r w:rsidR="0027328F" w:rsidRPr="002926BD">
        <w:rPr>
          <w:highlight w:val="yellow"/>
        </w:rPr>
        <w:t>s</w:t>
      </w:r>
      <w:r w:rsidR="000E1EA2" w:rsidRPr="002926BD">
        <w:rPr>
          <w:highlight w:val="yellow"/>
        </w:rPr>
        <w:t>e hand hygiene before and after conducting the temperature screening each morning</w:t>
      </w:r>
      <w:r w:rsidR="000E1EA2" w:rsidRPr="00CE12BA">
        <w:t xml:space="preserve">. </w:t>
      </w:r>
    </w:p>
    <w:p w14:paraId="5F5B0684" w14:textId="56DC51B4" w:rsidR="00DD4918" w:rsidRPr="002926BD" w:rsidRDefault="00FA7818" w:rsidP="006447B5">
      <w:pPr>
        <w:pStyle w:val="Bullet2"/>
        <w:rPr>
          <w:highlight w:val="yellow"/>
        </w:rPr>
      </w:pPr>
      <w:r w:rsidRPr="002926BD">
        <w:rPr>
          <w:highlight w:val="yellow"/>
        </w:rPr>
        <w:t>establish</w:t>
      </w:r>
      <w:r w:rsidR="002C0F53" w:rsidRPr="002926BD">
        <w:rPr>
          <w:highlight w:val="yellow"/>
        </w:rPr>
        <w:t>ing</w:t>
      </w:r>
      <w:r w:rsidRPr="002926BD">
        <w:rPr>
          <w:highlight w:val="yellow"/>
        </w:rPr>
        <w:t xml:space="preserve"> </w:t>
      </w:r>
      <w:r w:rsidR="005D4E8F" w:rsidRPr="002926BD">
        <w:rPr>
          <w:highlight w:val="yellow"/>
        </w:rPr>
        <w:t>systems to</w:t>
      </w:r>
      <w:r w:rsidRPr="002926BD">
        <w:rPr>
          <w:highlight w:val="yellow"/>
        </w:rPr>
        <w:t xml:space="preserve"> ensure that devices are </w:t>
      </w:r>
      <w:r w:rsidR="00C94164" w:rsidRPr="002926BD">
        <w:rPr>
          <w:highlight w:val="yellow"/>
        </w:rPr>
        <w:t xml:space="preserve">cleaned and </w:t>
      </w:r>
      <w:r w:rsidR="0088192E" w:rsidRPr="002926BD">
        <w:rPr>
          <w:highlight w:val="yellow"/>
        </w:rPr>
        <w:t>disinfected at</w:t>
      </w:r>
      <w:r w:rsidRPr="002926BD">
        <w:rPr>
          <w:highlight w:val="yellow"/>
        </w:rPr>
        <w:t xml:space="preserve"> the completion of the day’s screening using disinfectant wipe</w:t>
      </w:r>
      <w:r w:rsidR="00FE54C2" w:rsidRPr="002926BD">
        <w:rPr>
          <w:highlight w:val="yellow"/>
        </w:rPr>
        <w:t>s</w:t>
      </w:r>
      <w:r w:rsidRPr="002926BD">
        <w:rPr>
          <w:highlight w:val="yellow"/>
        </w:rPr>
        <w:t xml:space="preserve"> or</w:t>
      </w:r>
      <w:r w:rsidR="00FE54C2" w:rsidRPr="002926BD">
        <w:rPr>
          <w:highlight w:val="yellow"/>
        </w:rPr>
        <w:t xml:space="preserve"> a</w:t>
      </w:r>
      <w:r w:rsidRPr="002926BD">
        <w:rPr>
          <w:highlight w:val="yellow"/>
        </w:rPr>
        <w:t xml:space="preserve"> </w:t>
      </w:r>
      <w:r w:rsidR="00C94164" w:rsidRPr="002926BD">
        <w:rPr>
          <w:highlight w:val="yellow"/>
        </w:rPr>
        <w:t>spray</w:t>
      </w:r>
      <w:r w:rsidR="00D75794" w:rsidRPr="002926BD">
        <w:rPr>
          <w:highlight w:val="yellow"/>
        </w:rPr>
        <w:t>.</w:t>
      </w:r>
    </w:p>
    <w:p w14:paraId="01246893" w14:textId="1668A1F1" w:rsidR="00F2653A" w:rsidRPr="00F53574" w:rsidRDefault="00ED1D24" w:rsidP="006447B5">
      <w:pPr>
        <w:pStyle w:val="Bullet2"/>
      </w:pPr>
      <w:r w:rsidRPr="00F53574">
        <w:t xml:space="preserve">service </w:t>
      </w:r>
      <w:r w:rsidR="00FA7818" w:rsidRPr="00F53574">
        <w:t xml:space="preserve">processes for when a </w:t>
      </w:r>
      <w:r w:rsidR="005D4E8F" w:rsidRPr="00F53574">
        <w:t>child has</w:t>
      </w:r>
      <w:r w:rsidR="00FA7818" w:rsidRPr="00F53574">
        <w:t xml:space="preserve"> a temperature of 37.5</w:t>
      </w:r>
      <w:r w:rsidR="006447B5" w:rsidRPr="00F53574">
        <w:t>º</w:t>
      </w:r>
      <w:r w:rsidR="00FA7818" w:rsidRPr="00F53574">
        <w:t xml:space="preserve"> or above on screening.</w:t>
      </w:r>
    </w:p>
    <w:p w14:paraId="50CF96F4" w14:textId="77777777" w:rsidR="00C7326D" w:rsidRPr="00F53574" w:rsidRDefault="00C7326D" w:rsidP="00C7326D">
      <w:pPr>
        <w:pStyle w:val="Heading3"/>
        <w:rPr>
          <w:rFonts w:eastAsiaTheme="minorHAnsi"/>
        </w:rPr>
      </w:pPr>
      <w:r w:rsidRPr="00F53574">
        <w:rPr>
          <w:rFonts w:eastAsiaTheme="minorHAnsi"/>
        </w:rPr>
        <w:t>Cleaning and storage of thermometers</w:t>
      </w:r>
    </w:p>
    <w:p w14:paraId="46DEF01F" w14:textId="3FE02F69" w:rsidR="00C7326D" w:rsidRPr="00F53574" w:rsidRDefault="00B1368A" w:rsidP="00C7326D">
      <w:pPr>
        <w:pStyle w:val="Bullet1"/>
        <w:numPr>
          <w:ilvl w:val="0"/>
          <w:numId w:val="34"/>
        </w:numPr>
      </w:pPr>
      <w:r w:rsidRPr="00F53574">
        <w:t>Services</w:t>
      </w:r>
      <w:r w:rsidR="00C7326D" w:rsidRPr="00F53574">
        <w:t xml:space="preserve"> </w:t>
      </w:r>
      <w:r w:rsidR="0027328F" w:rsidRPr="00F53574">
        <w:t xml:space="preserve">should </w:t>
      </w:r>
      <w:r w:rsidR="00C7326D" w:rsidRPr="00F53574">
        <w:t>ensure that devices are</w:t>
      </w:r>
      <w:r w:rsidR="00C94164" w:rsidRPr="00F53574">
        <w:t xml:space="preserve"> cleaned and disinfected </w:t>
      </w:r>
      <w:r w:rsidR="00C7326D" w:rsidRPr="00F53574">
        <w:t>at the completion of the day’s screening using disinfectant wipes or</w:t>
      </w:r>
      <w:r w:rsidR="00C94164" w:rsidRPr="00F53574">
        <w:t xml:space="preserve"> spray</w:t>
      </w:r>
      <w:r w:rsidR="00C7326D" w:rsidRPr="00F53574">
        <w:t>. S</w:t>
      </w:r>
      <w:r w:rsidRPr="00F53574">
        <w:t>ervices</w:t>
      </w:r>
      <w:r w:rsidR="00C7326D" w:rsidRPr="00F53574">
        <w:t xml:space="preserve"> are encouraged to ensure an infrared thermometer is available to temperature screen any </w:t>
      </w:r>
      <w:r w:rsidRPr="00F53574">
        <w:t>child</w:t>
      </w:r>
      <w:r w:rsidR="00C7326D" w:rsidRPr="00F53574">
        <w:t xml:space="preserve"> </w:t>
      </w:r>
      <w:r w:rsidR="00043AA3">
        <w:t>who</w:t>
      </w:r>
      <w:r w:rsidR="00043AA3" w:rsidRPr="00F53574">
        <w:t xml:space="preserve"> </w:t>
      </w:r>
      <w:r w:rsidR="00C7326D" w:rsidRPr="00F53574">
        <w:t>arrive</w:t>
      </w:r>
      <w:r w:rsidR="0027328F" w:rsidRPr="00F53574">
        <w:t>s</w:t>
      </w:r>
      <w:r w:rsidR="00C7326D" w:rsidRPr="00F53574">
        <w:t xml:space="preserve"> throughout the day.</w:t>
      </w:r>
    </w:p>
    <w:p w14:paraId="71AEBB29" w14:textId="7E619B9D" w:rsidR="00C7326D" w:rsidRPr="00F53574" w:rsidRDefault="00C7326D" w:rsidP="006447B5">
      <w:pPr>
        <w:pStyle w:val="Heading3"/>
        <w:rPr>
          <w:rFonts w:eastAsiaTheme="minorHAnsi"/>
        </w:rPr>
      </w:pPr>
      <w:r w:rsidRPr="00F53574">
        <w:rPr>
          <w:rFonts w:eastAsiaTheme="minorHAnsi"/>
        </w:rPr>
        <w:t xml:space="preserve">Management of </w:t>
      </w:r>
      <w:r w:rsidR="00DE14D9" w:rsidRPr="00F53574">
        <w:rPr>
          <w:rFonts w:eastAsiaTheme="minorHAnsi"/>
        </w:rPr>
        <w:t xml:space="preserve">children </w:t>
      </w:r>
      <w:r w:rsidRPr="00F53574">
        <w:rPr>
          <w:rFonts w:eastAsiaTheme="minorHAnsi"/>
        </w:rPr>
        <w:t>who record high temperatures</w:t>
      </w:r>
    </w:p>
    <w:p w14:paraId="0FF0D2C3" w14:textId="1E085C5A" w:rsidR="00C7326D" w:rsidRPr="00F53574" w:rsidRDefault="000F0F85" w:rsidP="00656E9E">
      <w:pPr>
        <w:pStyle w:val="Bullet1"/>
        <w:numPr>
          <w:ilvl w:val="0"/>
          <w:numId w:val="0"/>
        </w:numPr>
        <w:ind w:left="360"/>
        <w:rPr>
          <w:rStyle w:val="Heading4Char"/>
          <w:b/>
          <w:caps/>
        </w:rPr>
      </w:pPr>
      <w:r>
        <w:t>Children or other individuals who are unwell, even in the absence of a fever, should stay home.</w:t>
      </w:r>
      <w:r w:rsidRPr="006447B5" w:rsidDel="000F0F85">
        <w:t xml:space="preserve"> </w:t>
      </w:r>
      <w:r w:rsidR="00C7326D" w:rsidRPr="00F53574">
        <w:rPr>
          <w:rStyle w:val="Heading4Char"/>
        </w:rPr>
        <w:t>Temperature thresholds and required actions</w:t>
      </w:r>
    </w:p>
    <w:p w14:paraId="24D247A0" w14:textId="37B85B74" w:rsidR="00C7326D" w:rsidRPr="00F53574" w:rsidRDefault="00C7326D" w:rsidP="006447B5">
      <w:pPr>
        <w:pStyle w:val="Bullet1"/>
      </w:pPr>
      <w:bookmarkStart w:id="3" w:name="_Hlk44939213"/>
      <w:r w:rsidRPr="00F53574">
        <w:t>A fever will be classified as temperature reading at or above 37.5º Celsius</w:t>
      </w:r>
      <w:r w:rsidRPr="00F53574">
        <w:rPr>
          <w:rStyle w:val="FootnoteReference"/>
        </w:rPr>
        <w:footnoteReference w:id="1"/>
      </w:r>
      <w:r w:rsidRPr="00F53574">
        <w:t>, with the following thresholds and required actions outlined below.</w:t>
      </w:r>
      <w:bookmarkEnd w:id="3"/>
    </w:p>
    <w:p w14:paraId="369948CF" w14:textId="22BB43E0" w:rsidR="00C94164" w:rsidRPr="00CE12BA" w:rsidRDefault="00C94164" w:rsidP="006447B5">
      <w:pPr>
        <w:pStyle w:val="Bullet1"/>
      </w:pPr>
      <w:r w:rsidRPr="00CE12BA">
        <w:t xml:space="preserve">Screening should take place with parent/carer present on arrival. </w:t>
      </w:r>
      <w:r w:rsidR="000F0F85">
        <w:t xml:space="preserve">Any child with a second reading equal to or greater than </w:t>
      </w:r>
      <w:r w:rsidR="000F0F85" w:rsidRPr="00F53574">
        <w:t>37.5º Celsius</w:t>
      </w:r>
      <w:r w:rsidR="000F0F85" w:rsidRPr="00CE12BA">
        <w:t xml:space="preserve"> </w:t>
      </w:r>
      <w:r w:rsidRPr="00CE12BA">
        <w:t xml:space="preserve">should return home with parent/carer. 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Temperature thresholds and required actions"/>
        <w:tblDescription w:val="A fever will be classified as temperature reading at or above 37.5º Celsius , with the following thresholds and required actions outlined below.&#10;Screening should take place with parent/carer present on arrival. With this reading, child should return home with parent/carer. &#10;"/>
      </w:tblPr>
      <w:tblGrid>
        <w:gridCol w:w="3540"/>
        <w:gridCol w:w="6082"/>
      </w:tblGrid>
      <w:tr w:rsidR="00C7326D" w:rsidRPr="00F53574" w14:paraId="5356F205" w14:textId="77777777" w:rsidTr="006447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hideMark/>
          </w:tcPr>
          <w:p w14:paraId="32129539" w14:textId="77777777" w:rsidR="00C7326D" w:rsidRPr="00F53574" w:rsidRDefault="00C7326D" w:rsidP="006447B5">
            <w:pPr>
              <w:keepNext/>
              <w:keepLines/>
              <w:rPr>
                <w:sz w:val="20"/>
                <w:szCs w:val="20"/>
                <w:lang w:val="en-AU"/>
              </w:rPr>
            </w:pPr>
            <w:r w:rsidRPr="00F53574">
              <w:rPr>
                <w:sz w:val="20"/>
                <w:szCs w:val="20"/>
                <w:lang w:val="en-AU"/>
              </w:rPr>
              <w:lastRenderedPageBreak/>
              <w:t>Temperature reading</w:t>
            </w:r>
          </w:p>
        </w:tc>
        <w:tc>
          <w:tcPr>
            <w:tcW w:w="6090" w:type="dxa"/>
            <w:hideMark/>
          </w:tcPr>
          <w:p w14:paraId="0DF38C38" w14:textId="77777777" w:rsidR="00C7326D" w:rsidRPr="00F53574" w:rsidRDefault="00C7326D" w:rsidP="006447B5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r w:rsidRPr="00F53574">
              <w:rPr>
                <w:sz w:val="20"/>
                <w:szCs w:val="20"/>
                <w:lang w:val="en-AU"/>
              </w:rPr>
              <w:t>Required action</w:t>
            </w:r>
          </w:p>
        </w:tc>
      </w:tr>
      <w:tr w:rsidR="00C7326D" w:rsidRPr="00F53574" w14:paraId="644A89D5" w14:textId="77777777" w:rsidTr="00644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00B050"/>
            <w:hideMark/>
          </w:tcPr>
          <w:p w14:paraId="498F9411" w14:textId="77777777" w:rsidR="00C7326D" w:rsidRPr="006447B5" w:rsidRDefault="00C7326D" w:rsidP="006447B5">
            <w:pPr>
              <w:keepNext/>
              <w:keepLines/>
              <w:rPr>
                <w:color w:val="FFFFFF" w:themeColor="background1"/>
                <w:sz w:val="20"/>
                <w:szCs w:val="20"/>
                <w:lang w:val="en-AU"/>
              </w:rPr>
            </w:pPr>
            <w:r w:rsidRPr="006447B5">
              <w:rPr>
                <w:color w:val="FFFFFF" w:themeColor="background1"/>
                <w:sz w:val="20"/>
                <w:szCs w:val="20"/>
                <w:lang w:val="en-AU"/>
              </w:rPr>
              <w:t>Less than 37.5</w:t>
            </w:r>
            <w:r w:rsidRPr="006447B5">
              <w:rPr>
                <w:rFonts w:cstheme="minorHAnsi"/>
                <w:color w:val="FFFFFF" w:themeColor="background1"/>
                <w:sz w:val="20"/>
                <w:szCs w:val="20"/>
                <w:lang w:val="en-AU"/>
              </w:rPr>
              <w:t>º</w:t>
            </w:r>
          </w:p>
        </w:tc>
        <w:tc>
          <w:tcPr>
            <w:tcW w:w="6090" w:type="dxa"/>
            <w:shd w:val="clear" w:color="auto" w:fill="00B050"/>
            <w:hideMark/>
          </w:tcPr>
          <w:p w14:paraId="24301962" w14:textId="09CB9FCD" w:rsidR="00C7326D" w:rsidRPr="006447B5" w:rsidRDefault="00DE14D9" w:rsidP="006447B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en-AU"/>
              </w:rPr>
            </w:pPr>
            <w:r w:rsidRPr="006447B5">
              <w:rPr>
                <w:color w:val="FFFFFF" w:themeColor="background1"/>
                <w:sz w:val="20"/>
                <w:szCs w:val="20"/>
                <w:lang w:val="en-AU"/>
              </w:rPr>
              <w:t>Child</w:t>
            </w:r>
            <w:r w:rsidR="003D6163" w:rsidRPr="006447B5">
              <w:rPr>
                <w:color w:val="FFFFFF" w:themeColor="background1"/>
                <w:sz w:val="20"/>
                <w:szCs w:val="20"/>
                <w:lang w:val="en-AU"/>
              </w:rPr>
              <w:t xml:space="preserve"> able to attend service</w:t>
            </w:r>
            <w:r w:rsidR="00C7326D" w:rsidRPr="006447B5">
              <w:rPr>
                <w:color w:val="FFFFFF" w:themeColor="background1"/>
                <w:sz w:val="20"/>
                <w:szCs w:val="20"/>
                <w:lang w:val="en-AU"/>
              </w:rPr>
              <w:t>.</w:t>
            </w:r>
          </w:p>
        </w:tc>
      </w:tr>
      <w:tr w:rsidR="00C7326D" w:rsidRPr="00F53574" w14:paraId="3D42E6CE" w14:textId="77777777" w:rsidTr="00644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C000"/>
            <w:hideMark/>
          </w:tcPr>
          <w:p w14:paraId="1A96AA4A" w14:textId="77777777" w:rsidR="00C7326D" w:rsidRPr="006447B5" w:rsidRDefault="00C7326D" w:rsidP="006447B5">
            <w:pPr>
              <w:keepNext/>
              <w:keepLines/>
              <w:rPr>
                <w:color w:val="000000" w:themeColor="text1"/>
                <w:sz w:val="20"/>
                <w:szCs w:val="20"/>
                <w:lang w:val="en-AU"/>
              </w:rPr>
            </w:pPr>
            <w:r w:rsidRPr="006447B5">
              <w:rPr>
                <w:rFonts w:cstheme="minorHAnsi"/>
                <w:color w:val="000000" w:themeColor="text1"/>
                <w:sz w:val="20"/>
                <w:szCs w:val="20"/>
                <w:lang w:val="en-AU"/>
              </w:rPr>
              <w:t xml:space="preserve">Equal to or greater than </w:t>
            </w:r>
            <w:r w:rsidRPr="006447B5">
              <w:rPr>
                <w:color w:val="000000" w:themeColor="text1"/>
                <w:sz w:val="20"/>
                <w:szCs w:val="20"/>
                <w:lang w:val="en-AU"/>
              </w:rPr>
              <w:t>37.5</w:t>
            </w:r>
            <w:r w:rsidRPr="006447B5">
              <w:rPr>
                <w:rFonts w:cstheme="minorHAnsi"/>
                <w:color w:val="000000" w:themeColor="text1"/>
                <w:sz w:val="20"/>
                <w:szCs w:val="20"/>
                <w:lang w:val="en-AU"/>
              </w:rPr>
              <w:t xml:space="preserve">º on first reading </w:t>
            </w:r>
          </w:p>
        </w:tc>
        <w:tc>
          <w:tcPr>
            <w:tcW w:w="6090" w:type="dxa"/>
            <w:shd w:val="clear" w:color="auto" w:fill="FFC000"/>
          </w:tcPr>
          <w:p w14:paraId="6D013523" w14:textId="7AE93FF0" w:rsidR="0088192E" w:rsidRPr="006447B5" w:rsidRDefault="0088192E" w:rsidP="006447B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AU"/>
              </w:rPr>
            </w:pPr>
            <w:r w:rsidRPr="006447B5">
              <w:rPr>
                <w:color w:val="000000" w:themeColor="text1"/>
                <w:sz w:val="20"/>
                <w:szCs w:val="20"/>
                <w:lang w:val="en-AU"/>
              </w:rPr>
              <w:t xml:space="preserve">The </w:t>
            </w:r>
            <w:r w:rsidR="00690DB9" w:rsidRPr="006447B5">
              <w:rPr>
                <w:color w:val="000000" w:themeColor="text1"/>
                <w:sz w:val="20"/>
                <w:szCs w:val="20"/>
                <w:lang w:val="en-AU"/>
              </w:rPr>
              <w:t>child</w:t>
            </w:r>
            <w:r w:rsidRPr="006447B5">
              <w:rPr>
                <w:color w:val="000000" w:themeColor="text1"/>
                <w:sz w:val="20"/>
                <w:szCs w:val="20"/>
                <w:lang w:val="en-AU"/>
              </w:rPr>
              <w:t xml:space="preserve"> should </w:t>
            </w:r>
            <w:r w:rsidR="00427B57" w:rsidRPr="006447B5">
              <w:rPr>
                <w:color w:val="000000" w:themeColor="text1"/>
                <w:sz w:val="20"/>
                <w:szCs w:val="20"/>
                <w:lang w:val="en-AU"/>
              </w:rPr>
              <w:t xml:space="preserve">be asked to wait in a separate room and have their temperature </w:t>
            </w:r>
            <w:r w:rsidR="00690DB9" w:rsidRPr="006447B5">
              <w:rPr>
                <w:color w:val="000000" w:themeColor="text1"/>
                <w:sz w:val="20"/>
                <w:szCs w:val="20"/>
                <w:lang w:val="en-AU"/>
              </w:rPr>
              <w:t>re-</w:t>
            </w:r>
            <w:r w:rsidR="00427B57" w:rsidRPr="006447B5">
              <w:rPr>
                <w:color w:val="000000" w:themeColor="text1"/>
                <w:sz w:val="20"/>
                <w:szCs w:val="20"/>
                <w:lang w:val="en-AU"/>
              </w:rPr>
              <w:t>checked in 15 minutes.</w:t>
            </w:r>
          </w:p>
          <w:p w14:paraId="1EBFC059" w14:textId="7CDC364C" w:rsidR="00C7326D" w:rsidRPr="006447B5" w:rsidRDefault="00427B57" w:rsidP="006447B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447B5">
              <w:rPr>
                <w:color w:val="000000" w:themeColor="text1"/>
                <w:sz w:val="20"/>
                <w:szCs w:val="20"/>
                <w:lang w:val="en-AU"/>
              </w:rPr>
              <w:t xml:space="preserve">If the </w:t>
            </w:r>
            <w:r w:rsidR="00690DB9" w:rsidRPr="006447B5">
              <w:rPr>
                <w:color w:val="000000" w:themeColor="text1"/>
                <w:sz w:val="20"/>
                <w:szCs w:val="20"/>
                <w:lang w:val="en-AU"/>
              </w:rPr>
              <w:t>child</w:t>
            </w:r>
            <w:r w:rsidRPr="006447B5">
              <w:rPr>
                <w:color w:val="000000" w:themeColor="text1"/>
                <w:sz w:val="20"/>
                <w:szCs w:val="20"/>
                <w:lang w:val="en-AU"/>
              </w:rPr>
              <w:t xml:space="preserve"> is wearing out</w:t>
            </w:r>
            <w:r w:rsidR="00690DB9" w:rsidRPr="006447B5">
              <w:rPr>
                <w:color w:val="000000" w:themeColor="text1"/>
                <w:sz w:val="20"/>
                <w:szCs w:val="20"/>
                <w:lang w:val="en-AU"/>
              </w:rPr>
              <w:t>er</w:t>
            </w:r>
            <w:r w:rsidRPr="006447B5">
              <w:rPr>
                <w:color w:val="000000" w:themeColor="text1"/>
                <w:sz w:val="20"/>
                <w:szCs w:val="20"/>
                <w:lang w:val="en-AU"/>
              </w:rPr>
              <w:t xml:space="preserve">wear, </w:t>
            </w:r>
            <w:r w:rsidR="00690DB9" w:rsidRPr="006447B5">
              <w:rPr>
                <w:color w:val="000000" w:themeColor="text1"/>
                <w:sz w:val="20"/>
                <w:szCs w:val="20"/>
                <w:lang w:val="en-AU"/>
              </w:rPr>
              <w:t>the educator</w:t>
            </w:r>
            <w:r w:rsidRPr="006447B5">
              <w:rPr>
                <w:color w:val="000000" w:themeColor="text1"/>
                <w:sz w:val="20"/>
                <w:szCs w:val="20"/>
                <w:lang w:val="en-AU"/>
              </w:rPr>
              <w:t xml:space="preserve"> should suggest the child remove this once they are indoors. </w:t>
            </w:r>
          </w:p>
        </w:tc>
      </w:tr>
      <w:tr w:rsidR="00C7326D" w:rsidRPr="00F53574" w14:paraId="3C1F231D" w14:textId="77777777" w:rsidTr="00644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0000"/>
            <w:hideMark/>
          </w:tcPr>
          <w:p w14:paraId="4A9D49D2" w14:textId="77777777" w:rsidR="00C7326D" w:rsidRPr="006447B5" w:rsidRDefault="00C7326D" w:rsidP="006447B5">
            <w:pPr>
              <w:keepNext/>
              <w:keepLines/>
              <w:rPr>
                <w:color w:val="FFFFFF" w:themeColor="background1"/>
                <w:sz w:val="20"/>
                <w:szCs w:val="20"/>
                <w:lang w:val="en-AU"/>
              </w:rPr>
            </w:pPr>
            <w:r w:rsidRPr="006447B5">
              <w:rPr>
                <w:rFonts w:cstheme="minorHAnsi"/>
                <w:color w:val="FFFFFF" w:themeColor="background1"/>
                <w:sz w:val="20"/>
                <w:szCs w:val="20"/>
                <w:lang w:val="en-AU"/>
              </w:rPr>
              <w:t xml:space="preserve">Equal to or greater than </w:t>
            </w:r>
            <w:r w:rsidRPr="006447B5">
              <w:rPr>
                <w:color w:val="FFFFFF" w:themeColor="background1"/>
                <w:sz w:val="20"/>
                <w:szCs w:val="20"/>
                <w:lang w:val="en-AU"/>
              </w:rPr>
              <w:t>37.5</w:t>
            </w:r>
            <w:r w:rsidRPr="006447B5">
              <w:rPr>
                <w:rFonts w:cstheme="minorHAnsi"/>
                <w:color w:val="FFFFFF" w:themeColor="background1"/>
                <w:sz w:val="20"/>
                <w:szCs w:val="20"/>
                <w:lang w:val="en-AU"/>
              </w:rPr>
              <w:t>º on second reading</w:t>
            </w:r>
          </w:p>
        </w:tc>
        <w:tc>
          <w:tcPr>
            <w:tcW w:w="6090" w:type="dxa"/>
            <w:shd w:val="clear" w:color="auto" w:fill="FF0000"/>
            <w:hideMark/>
          </w:tcPr>
          <w:p w14:paraId="4EBC19EA" w14:textId="7653E949" w:rsidR="00690DB9" w:rsidRPr="006447B5" w:rsidRDefault="00690DB9" w:rsidP="006447B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en-AU"/>
              </w:rPr>
            </w:pPr>
            <w:r w:rsidRPr="006447B5">
              <w:rPr>
                <w:color w:val="FFFFFF" w:themeColor="background1"/>
                <w:sz w:val="20"/>
                <w:szCs w:val="20"/>
                <w:lang w:val="en-AU"/>
              </w:rPr>
              <w:t>The child should return home with their parent/carer.</w:t>
            </w:r>
          </w:p>
          <w:p w14:paraId="1790AAF3" w14:textId="4C2D16F8" w:rsidR="00C7326D" w:rsidRPr="006447B5" w:rsidRDefault="00EC5EE3" w:rsidP="006447B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en-AU"/>
              </w:rPr>
            </w:pPr>
            <w:r w:rsidRPr="006447B5">
              <w:rPr>
                <w:color w:val="FFFFFF" w:themeColor="background1"/>
                <w:sz w:val="20"/>
                <w:szCs w:val="20"/>
                <w:lang w:val="en-AU"/>
              </w:rPr>
              <w:t xml:space="preserve">If </w:t>
            </w:r>
            <w:r w:rsidR="006F5270" w:rsidRPr="006447B5">
              <w:rPr>
                <w:color w:val="FFFFFF" w:themeColor="background1"/>
                <w:sz w:val="20"/>
                <w:szCs w:val="20"/>
                <w:lang w:val="en-AU"/>
              </w:rPr>
              <w:t xml:space="preserve">their </w:t>
            </w:r>
            <w:r w:rsidRPr="006447B5">
              <w:rPr>
                <w:color w:val="FFFFFF" w:themeColor="background1"/>
                <w:sz w:val="20"/>
                <w:szCs w:val="20"/>
                <w:lang w:val="en-AU"/>
              </w:rPr>
              <w:t xml:space="preserve">parent/carer is not present, the child </w:t>
            </w:r>
            <w:r w:rsidR="00C7326D" w:rsidRPr="006447B5">
              <w:rPr>
                <w:color w:val="FFFFFF" w:themeColor="background1"/>
                <w:sz w:val="20"/>
                <w:szCs w:val="20"/>
                <w:lang w:val="en-AU"/>
              </w:rPr>
              <w:t xml:space="preserve">will need to be isolated and </w:t>
            </w:r>
            <w:r w:rsidR="00690DB9" w:rsidRPr="006447B5">
              <w:rPr>
                <w:color w:val="FFFFFF" w:themeColor="background1"/>
                <w:sz w:val="20"/>
                <w:szCs w:val="20"/>
                <w:lang w:val="en-AU"/>
              </w:rPr>
              <w:t>the parent/carer contacted to collect them from the service as soon as possible.</w:t>
            </w:r>
          </w:p>
          <w:p w14:paraId="0F25E717" w14:textId="3EA14F7D" w:rsidR="00427B57" w:rsidRPr="006447B5" w:rsidRDefault="00690DB9" w:rsidP="006447B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en-AU"/>
              </w:rPr>
            </w:pPr>
            <w:r w:rsidRPr="006447B5">
              <w:rPr>
                <w:color w:val="FFFFFF" w:themeColor="background1"/>
                <w:sz w:val="20"/>
                <w:szCs w:val="20"/>
                <w:lang w:val="en-AU"/>
              </w:rPr>
              <w:t>Families should be encouraged to seek the advice of their healthcare professional who can advise on next steps and coronavirus (COVID-19) testing.</w:t>
            </w:r>
          </w:p>
        </w:tc>
      </w:tr>
    </w:tbl>
    <w:p w14:paraId="1192ED80" w14:textId="77777777" w:rsidR="00C7326D" w:rsidRPr="00F53574" w:rsidRDefault="00C7326D" w:rsidP="00C7326D">
      <w:pPr>
        <w:pStyle w:val="Heading2"/>
        <w:rPr>
          <w:rFonts w:eastAsiaTheme="minorHAnsi"/>
        </w:rPr>
      </w:pPr>
    </w:p>
    <w:p w14:paraId="127C725A" w14:textId="77777777" w:rsidR="00A34C93" w:rsidRDefault="00A34C93" w:rsidP="006447B5">
      <w:r w:rsidRPr="00F53574">
        <w:t xml:space="preserve">For further information, including arrival and departure and processes to manage a child with a fever, view the </w:t>
      </w:r>
      <w:hyperlink r:id="rId14" w:history="1">
        <w:r w:rsidRPr="00F53574">
          <w:rPr>
            <w:rStyle w:val="Hyperlink"/>
          </w:rPr>
          <w:t>health and safety advice</w:t>
        </w:r>
      </w:hyperlink>
      <w:r w:rsidRPr="00F53574">
        <w:t xml:space="preserve"> developed with the Department of Health and Human Services.</w:t>
      </w:r>
      <w:r>
        <w:t xml:space="preserve"> </w:t>
      </w:r>
    </w:p>
    <w:p w14:paraId="718DF347" w14:textId="77777777" w:rsidR="00C7326D" w:rsidRPr="00D67127" w:rsidRDefault="00C7326D" w:rsidP="00DD4918">
      <w:pPr>
        <w:rPr>
          <w:rFonts w:eastAsia="Times New Roman"/>
        </w:rPr>
      </w:pPr>
    </w:p>
    <w:sectPr w:rsidR="00C7326D" w:rsidRPr="00D67127" w:rsidSect="00D76E0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EC0E6" w14:textId="77777777" w:rsidR="00885491" w:rsidRDefault="00885491" w:rsidP="003967DD">
      <w:pPr>
        <w:spacing w:after="0"/>
      </w:pPr>
      <w:r>
        <w:separator/>
      </w:r>
    </w:p>
  </w:endnote>
  <w:endnote w:type="continuationSeparator" w:id="0">
    <w:p w14:paraId="664CB157" w14:textId="77777777" w:rsidR="00885491" w:rsidRDefault="00885491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E0F14" w14:textId="549DF658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1B9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BAE8C" w14:textId="77777777" w:rsidR="00C94164" w:rsidRDefault="00C941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CCA45" w14:textId="77777777" w:rsidR="00885491" w:rsidRDefault="00885491" w:rsidP="003967DD">
      <w:pPr>
        <w:spacing w:after="0"/>
      </w:pPr>
      <w:r>
        <w:separator/>
      </w:r>
    </w:p>
  </w:footnote>
  <w:footnote w:type="continuationSeparator" w:id="0">
    <w:p w14:paraId="5CE4C312" w14:textId="77777777" w:rsidR="00885491" w:rsidRDefault="00885491" w:rsidP="003967DD">
      <w:pPr>
        <w:spacing w:after="0"/>
      </w:pPr>
      <w:r>
        <w:continuationSeparator/>
      </w:r>
    </w:p>
  </w:footnote>
  <w:footnote w:id="1">
    <w:p w14:paraId="5FA54B19" w14:textId="77777777" w:rsidR="00DE14D9" w:rsidRPr="00AB1F81" w:rsidRDefault="00C7326D" w:rsidP="00DE14D9">
      <w:pPr>
        <w:pStyle w:val="Default"/>
        <w:rPr>
          <w:sz w:val="16"/>
          <w:szCs w:val="16"/>
          <w:vertAlign w:val="superscript"/>
        </w:rPr>
      </w:pPr>
      <w:r>
        <w:rPr>
          <w:rStyle w:val="FootnoteReference"/>
        </w:rPr>
        <w:footnoteRef/>
      </w:r>
      <w:r>
        <w:t xml:space="preserve"> </w:t>
      </w:r>
      <w:r w:rsidR="00DE14D9" w:rsidRPr="00AB1F81">
        <w:rPr>
          <w:b/>
          <w:bCs/>
          <w:sz w:val="16"/>
          <w:szCs w:val="16"/>
          <w:vertAlign w:val="superscript"/>
        </w:rPr>
        <w:t xml:space="preserve">Coronavirus Disease 2019 (COVID-19) </w:t>
      </w:r>
      <w:r w:rsidR="00DE14D9" w:rsidRPr="00AB1F81">
        <w:rPr>
          <w:sz w:val="16"/>
          <w:szCs w:val="16"/>
          <w:vertAlign w:val="superscript"/>
        </w:rPr>
        <w:t>CDNA National Guidelines for Public Health Units</w:t>
      </w:r>
    </w:p>
    <w:p w14:paraId="633EDBF7" w14:textId="77777777" w:rsidR="00DE14D9" w:rsidRPr="00AB1F81" w:rsidRDefault="002926BD" w:rsidP="00DE14D9">
      <w:pPr>
        <w:pStyle w:val="CommentText"/>
        <w:rPr>
          <w:sz w:val="16"/>
          <w:szCs w:val="16"/>
          <w:vertAlign w:val="superscript"/>
        </w:rPr>
      </w:pPr>
      <w:hyperlink r:id="rId1" w:history="1">
        <w:r w:rsidR="00DE14D9" w:rsidRPr="00AB1F81">
          <w:rPr>
            <w:rStyle w:val="Hyperlink"/>
            <w:sz w:val="16"/>
            <w:szCs w:val="16"/>
            <w:vertAlign w:val="superscript"/>
          </w:rPr>
          <w:t>https://www1.health.gov.au/internet/main/publishing.nsf/Content/cdna-song-novel-coronavirus.htm</w:t>
        </w:r>
      </w:hyperlink>
      <w:r w:rsidR="00DE14D9" w:rsidRPr="00AB1F81">
        <w:rPr>
          <w:sz w:val="16"/>
          <w:szCs w:val="16"/>
          <w:vertAlign w:val="superscript"/>
        </w:rPr>
        <w:t xml:space="preserve"> </w:t>
      </w:r>
    </w:p>
    <w:p w14:paraId="592F34A5" w14:textId="1460C654" w:rsidR="00C7326D" w:rsidRDefault="00C7326D" w:rsidP="00C7326D">
      <w:pPr>
        <w:pStyle w:val="FootnoteText"/>
        <w:rPr>
          <w:lang w:val="en-A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D29A1" w14:textId="77777777" w:rsidR="00C94164" w:rsidRDefault="00C941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C1E50" w14:textId="2630820E" w:rsidR="003967DD" w:rsidRDefault="00985DC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2DFA0750" wp14:editId="49A1248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A9CF6" w14:textId="77777777" w:rsidR="00C94164" w:rsidRDefault="00C941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3090E0B"/>
    <w:multiLevelType w:val="hybridMultilevel"/>
    <w:tmpl w:val="90801B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080" w:hanging="360"/>
      </w:p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4403BC"/>
    <w:multiLevelType w:val="hybridMultilevel"/>
    <w:tmpl w:val="128E19C8"/>
    <w:lvl w:ilvl="0" w:tplc="D06A0C0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22F70"/>
    <w:multiLevelType w:val="multilevel"/>
    <w:tmpl w:val="2508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1E3886"/>
    <w:multiLevelType w:val="hybridMultilevel"/>
    <w:tmpl w:val="64360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02F6E"/>
    <w:multiLevelType w:val="hybridMultilevel"/>
    <w:tmpl w:val="7DB866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805D1"/>
    <w:multiLevelType w:val="hybridMultilevel"/>
    <w:tmpl w:val="819CA8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65C56"/>
    <w:multiLevelType w:val="hybridMultilevel"/>
    <w:tmpl w:val="1B921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80390"/>
    <w:multiLevelType w:val="hybridMultilevel"/>
    <w:tmpl w:val="B0C63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B06EE"/>
    <w:multiLevelType w:val="hybridMultilevel"/>
    <w:tmpl w:val="1114A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9473B"/>
    <w:multiLevelType w:val="hybridMultilevel"/>
    <w:tmpl w:val="D00013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F5239"/>
    <w:multiLevelType w:val="hybridMultilevel"/>
    <w:tmpl w:val="48D22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63010"/>
    <w:multiLevelType w:val="hybridMultilevel"/>
    <w:tmpl w:val="003EC1D2"/>
    <w:lvl w:ilvl="0" w:tplc="393AEE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63D80"/>
    <w:multiLevelType w:val="hybridMultilevel"/>
    <w:tmpl w:val="78420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95324"/>
    <w:multiLevelType w:val="hybridMultilevel"/>
    <w:tmpl w:val="AB36D7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02D54"/>
    <w:multiLevelType w:val="hybridMultilevel"/>
    <w:tmpl w:val="8DBAB2EE"/>
    <w:lvl w:ilvl="0" w:tplc="30E421DE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A345F4"/>
    <w:multiLevelType w:val="hybridMultilevel"/>
    <w:tmpl w:val="46BE79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67BB0"/>
    <w:multiLevelType w:val="hybridMultilevel"/>
    <w:tmpl w:val="ADAE63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417C9"/>
    <w:multiLevelType w:val="hybridMultilevel"/>
    <w:tmpl w:val="7D627C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cs="Times New Roman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</w:lvl>
    <w:lvl w:ilvl="3">
      <w:start w:val="1"/>
      <w:numFmt w:val="none"/>
      <w:lvlRestart w:val="0"/>
      <w:lvlText w:val=""/>
      <w:lvlJc w:val="left"/>
      <w:pPr>
        <w:ind w:left="0" w:firstLine="0"/>
      </w:pPr>
    </w:lvl>
    <w:lvl w:ilvl="4">
      <w:start w:val="1"/>
      <w:numFmt w:val="none"/>
      <w:lvlRestart w:val="0"/>
      <w:lvlText w:val=""/>
      <w:lvlJc w:val="left"/>
      <w:pPr>
        <w:ind w:left="0" w:firstLine="0"/>
      </w:pPr>
    </w:lvl>
    <w:lvl w:ilvl="5">
      <w:start w:val="1"/>
      <w:numFmt w:val="none"/>
      <w:lvlRestart w:val="0"/>
      <w:lvlText w:val=""/>
      <w:lvlJc w:val="left"/>
      <w:pPr>
        <w:ind w:left="0" w:firstLine="0"/>
      </w:pPr>
    </w:lvl>
    <w:lvl w:ilvl="6">
      <w:start w:val="1"/>
      <w:numFmt w:val="none"/>
      <w:lvlRestart w:val="0"/>
      <w:lvlText w:val=""/>
      <w:lvlJc w:val="left"/>
      <w:pPr>
        <w:ind w:left="0" w:firstLine="0"/>
      </w:pPr>
    </w:lvl>
    <w:lvl w:ilvl="7">
      <w:start w:val="1"/>
      <w:numFmt w:val="none"/>
      <w:lvlRestart w:val="0"/>
      <w:lvlText w:val=""/>
      <w:lvlJc w:val="left"/>
      <w:pPr>
        <w:ind w:left="0" w:firstLine="0"/>
      </w:pPr>
    </w:lvl>
    <w:lvl w:ilvl="8">
      <w:start w:val="1"/>
      <w:numFmt w:val="none"/>
      <w:lvlRestart w:val="0"/>
      <w:lvlText w:val=""/>
      <w:lvlJc w:val="left"/>
      <w:pPr>
        <w:ind w:left="0" w:firstLine="0"/>
      </w:pPr>
    </w:lvl>
  </w:abstractNum>
  <w:abstractNum w:abstractNumId="23" w15:restartNumberingAfterBreak="0">
    <w:nsid w:val="5CC41E9A"/>
    <w:multiLevelType w:val="hybridMultilevel"/>
    <w:tmpl w:val="4704D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36AF8"/>
    <w:multiLevelType w:val="hybridMultilevel"/>
    <w:tmpl w:val="CD223546"/>
    <w:lvl w:ilvl="0" w:tplc="9A0C54C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25376D"/>
    <w:multiLevelType w:val="hybridMultilevel"/>
    <w:tmpl w:val="3C8A0B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C3F7C"/>
    <w:multiLevelType w:val="hybridMultilevel"/>
    <w:tmpl w:val="5914B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968CB"/>
    <w:multiLevelType w:val="hybridMultilevel"/>
    <w:tmpl w:val="42C016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BE09D6"/>
    <w:multiLevelType w:val="hybridMultilevel"/>
    <w:tmpl w:val="0B60A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1B259F"/>
    <w:multiLevelType w:val="hybridMultilevel"/>
    <w:tmpl w:val="015C7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DC7E0D"/>
    <w:multiLevelType w:val="hybridMultilevel"/>
    <w:tmpl w:val="23B68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2"/>
  </w:num>
  <w:num w:numId="4">
    <w:abstractNumId w:val="15"/>
  </w:num>
  <w:num w:numId="5">
    <w:abstractNumId w:val="22"/>
  </w:num>
  <w:num w:numId="6">
    <w:abstractNumId w:val="6"/>
  </w:num>
  <w:num w:numId="7">
    <w:abstractNumId w:val="16"/>
  </w:num>
  <w:num w:numId="8">
    <w:abstractNumId w:val="5"/>
  </w:num>
  <w:num w:numId="9">
    <w:abstractNumId w:val="11"/>
  </w:num>
  <w:num w:numId="10">
    <w:abstractNumId w:val="19"/>
  </w:num>
  <w:num w:numId="11">
    <w:abstractNumId w:val="4"/>
  </w:num>
  <w:num w:numId="12">
    <w:abstractNumId w:val="30"/>
  </w:num>
  <w:num w:numId="13">
    <w:abstractNumId w:val="14"/>
  </w:num>
  <w:num w:numId="14">
    <w:abstractNumId w:val="28"/>
  </w:num>
  <w:num w:numId="15">
    <w:abstractNumId w:val="20"/>
  </w:num>
  <w:num w:numId="16">
    <w:abstractNumId w:val="18"/>
  </w:num>
  <w:num w:numId="17">
    <w:abstractNumId w:val="2"/>
  </w:num>
  <w:num w:numId="18">
    <w:abstractNumId w:val="9"/>
  </w:num>
  <w:num w:numId="19">
    <w:abstractNumId w:val="27"/>
  </w:num>
  <w:num w:numId="20">
    <w:abstractNumId w:val="21"/>
  </w:num>
  <w:num w:numId="21">
    <w:abstractNumId w:val="29"/>
  </w:num>
  <w:num w:numId="22">
    <w:abstractNumId w:val="8"/>
  </w:num>
  <w:num w:numId="23">
    <w:abstractNumId w:val="23"/>
  </w:num>
  <w:num w:numId="24">
    <w:abstractNumId w:val="24"/>
  </w:num>
  <w:num w:numId="25">
    <w:abstractNumId w:val="24"/>
  </w:num>
  <w:num w:numId="26">
    <w:abstractNumId w:val="3"/>
  </w:num>
  <w:num w:numId="27">
    <w:abstractNumId w:val="24"/>
  </w:num>
  <w:num w:numId="28">
    <w:abstractNumId w:val="7"/>
  </w:num>
  <w:num w:numId="29">
    <w:abstractNumId w:val="24"/>
  </w:num>
  <w:num w:numId="30">
    <w:abstractNumId w:val="24"/>
  </w:num>
  <w:num w:numId="31">
    <w:abstractNumId w:val="25"/>
  </w:num>
  <w:num w:numId="32">
    <w:abstractNumId w:val="27"/>
  </w:num>
  <w:num w:numId="33">
    <w:abstractNumId w:val="10"/>
  </w:num>
  <w:num w:numId="34">
    <w:abstractNumId w:val="24"/>
  </w:num>
  <w:num w:numId="35">
    <w:abstractNumId w:val="24"/>
  </w:num>
  <w:num w:numId="36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3"/>
  </w:num>
  <w:num w:numId="38">
    <w:abstractNumId w:val="13"/>
  </w:num>
  <w:num w:numId="39">
    <w:abstractNumId w:val="1"/>
  </w:num>
  <w:num w:numId="40">
    <w:abstractNumId w:val="26"/>
  </w:num>
  <w:num w:numId="41">
    <w:abstractNumId w:val="24"/>
  </w:num>
  <w:num w:numId="4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6DB9"/>
    <w:rsid w:val="00010FA2"/>
    <w:rsid w:val="00013339"/>
    <w:rsid w:val="0001396F"/>
    <w:rsid w:val="000145C4"/>
    <w:rsid w:val="00015DB9"/>
    <w:rsid w:val="00015E7A"/>
    <w:rsid w:val="0001616E"/>
    <w:rsid w:val="00043AA3"/>
    <w:rsid w:val="00054AD7"/>
    <w:rsid w:val="0005766F"/>
    <w:rsid w:val="000675BF"/>
    <w:rsid w:val="00074280"/>
    <w:rsid w:val="00074F98"/>
    <w:rsid w:val="00080464"/>
    <w:rsid w:val="00084C49"/>
    <w:rsid w:val="00085148"/>
    <w:rsid w:val="0009094F"/>
    <w:rsid w:val="000911B5"/>
    <w:rsid w:val="000A161A"/>
    <w:rsid w:val="000A1645"/>
    <w:rsid w:val="000A4383"/>
    <w:rsid w:val="000A47D4"/>
    <w:rsid w:val="000A4FC7"/>
    <w:rsid w:val="000B11E7"/>
    <w:rsid w:val="000B4604"/>
    <w:rsid w:val="000B7A37"/>
    <w:rsid w:val="000C4D33"/>
    <w:rsid w:val="000C716A"/>
    <w:rsid w:val="000C7287"/>
    <w:rsid w:val="000D249E"/>
    <w:rsid w:val="000E1EA2"/>
    <w:rsid w:val="000E5A2F"/>
    <w:rsid w:val="000E6736"/>
    <w:rsid w:val="000F0F85"/>
    <w:rsid w:val="000F13AC"/>
    <w:rsid w:val="000F2B6E"/>
    <w:rsid w:val="000F737D"/>
    <w:rsid w:val="001105E6"/>
    <w:rsid w:val="00116583"/>
    <w:rsid w:val="00117CAB"/>
    <w:rsid w:val="00122369"/>
    <w:rsid w:val="00123121"/>
    <w:rsid w:val="00126281"/>
    <w:rsid w:val="0013023B"/>
    <w:rsid w:val="00131DDD"/>
    <w:rsid w:val="001527E0"/>
    <w:rsid w:val="001646FB"/>
    <w:rsid w:val="00176FBD"/>
    <w:rsid w:val="00177C47"/>
    <w:rsid w:val="00177CFF"/>
    <w:rsid w:val="00185398"/>
    <w:rsid w:val="00197C5D"/>
    <w:rsid w:val="001A5B99"/>
    <w:rsid w:val="001B2C42"/>
    <w:rsid w:val="001C15F5"/>
    <w:rsid w:val="001D22FE"/>
    <w:rsid w:val="001D330A"/>
    <w:rsid w:val="001F3416"/>
    <w:rsid w:val="001F4366"/>
    <w:rsid w:val="0020003E"/>
    <w:rsid w:val="00205779"/>
    <w:rsid w:val="00216954"/>
    <w:rsid w:val="0022129C"/>
    <w:rsid w:val="002359BE"/>
    <w:rsid w:val="00236999"/>
    <w:rsid w:val="00240C77"/>
    <w:rsid w:val="002414E9"/>
    <w:rsid w:val="002643AE"/>
    <w:rsid w:val="00272F89"/>
    <w:rsid w:val="0027328F"/>
    <w:rsid w:val="00290B45"/>
    <w:rsid w:val="0029107F"/>
    <w:rsid w:val="002926BD"/>
    <w:rsid w:val="002A325C"/>
    <w:rsid w:val="002A4A96"/>
    <w:rsid w:val="002A7D16"/>
    <w:rsid w:val="002B07BA"/>
    <w:rsid w:val="002B10DB"/>
    <w:rsid w:val="002B153C"/>
    <w:rsid w:val="002C0F53"/>
    <w:rsid w:val="002C211C"/>
    <w:rsid w:val="002C446C"/>
    <w:rsid w:val="002C526E"/>
    <w:rsid w:val="002D13A3"/>
    <w:rsid w:val="002D2A52"/>
    <w:rsid w:val="002D52A8"/>
    <w:rsid w:val="002E0466"/>
    <w:rsid w:val="002E3BED"/>
    <w:rsid w:val="002E4F43"/>
    <w:rsid w:val="002F0885"/>
    <w:rsid w:val="002F30E7"/>
    <w:rsid w:val="002F4F17"/>
    <w:rsid w:val="002F711B"/>
    <w:rsid w:val="00302319"/>
    <w:rsid w:val="00303139"/>
    <w:rsid w:val="00303A13"/>
    <w:rsid w:val="00305E88"/>
    <w:rsid w:val="00312720"/>
    <w:rsid w:val="0031518F"/>
    <w:rsid w:val="003169DA"/>
    <w:rsid w:val="00325D5C"/>
    <w:rsid w:val="00332700"/>
    <w:rsid w:val="0033300D"/>
    <w:rsid w:val="003448A3"/>
    <w:rsid w:val="00347FBF"/>
    <w:rsid w:val="00354EE4"/>
    <w:rsid w:val="00360525"/>
    <w:rsid w:val="00375C41"/>
    <w:rsid w:val="003967DD"/>
    <w:rsid w:val="003A439B"/>
    <w:rsid w:val="003B0589"/>
    <w:rsid w:val="003B0F95"/>
    <w:rsid w:val="003B1368"/>
    <w:rsid w:val="003B2CD6"/>
    <w:rsid w:val="003C0943"/>
    <w:rsid w:val="003C31B5"/>
    <w:rsid w:val="003D5EAB"/>
    <w:rsid w:val="003D6163"/>
    <w:rsid w:val="003F2944"/>
    <w:rsid w:val="00414C08"/>
    <w:rsid w:val="004152AC"/>
    <w:rsid w:val="0042051B"/>
    <w:rsid w:val="004205AC"/>
    <w:rsid w:val="004227B0"/>
    <w:rsid w:val="00427B57"/>
    <w:rsid w:val="00435FC1"/>
    <w:rsid w:val="00450956"/>
    <w:rsid w:val="00463562"/>
    <w:rsid w:val="00464C9A"/>
    <w:rsid w:val="004713E9"/>
    <w:rsid w:val="00474466"/>
    <w:rsid w:val="00475392"/>
    <w:rsid w:val="004763D9"/>
    <w:rsid w:val="0048614B"/>
    <w:rsid w:val="0049190A"/>
    <w:rsid w:val="00497FFE"/>
    <w:rsid w:val="004A640D"/>
    <w:rsid w:val="004B0943"/>
    <w:rsid w:val="004B2ED6"/>
    <w:rsid w:val="004B427B"/>
    <w:rsid w:val="004B6254"/>
    <w:rsid w:val="004C2DAF"/>
    <w:rsid w:val="004C63C9"/>
    <w:rsid w:val="004D4A90"/>
    <w:rsid w:val="004E2B9E"/>
    <w:rsid w:val="004E4EAC"/>
    <w:rsid w:val="004F49E2"/>
    <w:rsid w:val="00503192"/>
    <w:rsid w:val="005152CE"/>
    <w:rsid w:val="00515FFB"/>
    <w:rsid w:val="00523992"/>
    <w:rsid w:val="00523B64"/>
    <w:rsid w:val="005261D1"/>
    <w:rsid w:val="00533FB2"/>
    <w:rsid w:val="0053699E"/>
    <w:rsid w:val="00543A78"/>
    <w:rsid w:val="00550E3E"/>
    <w:rsid w:val="00562FA7"/>
    <w:rsid w:val="005643A3"/>
    <w:rsid w:val="00573F0E"/>
    <w:rsid w:val="00577C36"/>
    <w:rsid w:val="00580E76"/>
    <w:rsid w:val="005821AB"/>
    <w:rsid w:val="00584366"/>
    <w:rsid w:val="00590828"/>
    <w:rsid w:val="00590B00"/>
    <w:rsid w:val="00594F6C"/>
    <w:rsid w:val="005B29F2"/>
    <w:rsid w:val="005B5A49"/>
    <w:rsid w:val="005B6BBD"/>
    <w:rsid w:val="005C108D"/>
    <w:rsid w:val="005C4226"/>
    <w:rsid w:val="005C57D8"/>
    <w:rsid w:val="005D0FF4"/>
    <w:rsid w:val="005D2D54"/>
    <w:rsid w:val="005D4E8F"/>
    <w:rsid w:val="005E6C84"/>
    <w:rsid w:val="005F0509"/>
    <w:rsid w:val="005F11AA"/>
    <w:rsid w:val="00611C3E"/>
    <w:rsid w:val="00624A55"/>
    <w:rsid w:val="006337EC"/>
    <w:rsid w:val="00637520"/>
    <w:rsid w:val="0064132D"/>
    <w:rsid w:val="006447B5"/>
    <w:rsid w:val="00651985"/>
    <w:rsid w:val="00652626"/>
    <w:rsid w:val="00653285"/>
    <w:rsid w:val="0065495E"/>
    <w:rsid w:val="00656E9E"/>
    <w:rsid w:val="006614BD"/>
    <w:rsid w:val="0066156B"/>
    <w:rsid w:val="00661FA9"/>
    <w:rsid w:val="00663F9B"/>
    <w:rsid w:val="00665AC3"/>
    <w:rsid w:val="006706C8"/>
    <w:rsid w:val="006713BD"/>
    <w:rsid w:val="006726A8"/>
    <w:rsid w:val="00685CDF"/>
    <w:rsid w:val="0068617C"/>
    <w:rsid w:val="006905E9"/>
    <w:rsid w:val="00690DB9"/>
    <w:rsid w:val="00692211"/>
    <w:rsid w:val="00697005"/>
    <w:rsid w:val="006A25AC"/>
    <w:rsid w:val="006A26C4"/>
    <w:rsid w:val="006A2798"/>
    <w:rsid w:val="006A3A16"/>
    <w:rsid w:val="006B0F01"/>
    <w:rsid w:val="006B25E7"/>
    <w:rsid w:val="006B37F7"/>
    <w:rsid w:val="006B43F0"/>
    <w:rsid w:val="006B503A"/>
    <w:rsid w:val="006B7A58"/>
    <w:rsid w:val="006C1535"/>
    <w:rsid w:val="006C420C"/>
    <w:rsid w:val="006D14E5"/>
    <w:rsid w:val="006D494A"/>
    <w:rsid w:val="006D4AD8"/>
    <w:rsid w:val="006E2E76"/>
    <w:rsid w:val="006F0749"/>
    <w:rsid w:val="006F2DD8"/>
    <w:rsid w:val="006F3665"/>
    <w:rsid w:val="006F5270"/>
    <w:rsid w:val="0070116D"/>
    <w:rsid w:val="00701370"/>
    <w:rsid w:val="00711D9A"/>
    <w:rsid w:val="0071231C"/>
    <w:rsid w:val="00712EEA"/>
    <w:rsid w:val="00715E6D"/>
    <w:rsid w:val="0072106B"/>
    <w:rsid w:val="007361B2"/>
    <w:rsid w:val="00736210"/>
    <w:rsid w:val="00743D02"/>
    <w:rsid w:val="00743E3C"/>
    <w:rsid w:val="00747882"/>
    <w:rsid w:val="007520FB"/>
    <w:rsid w:val="00756F60"/>
    <w:rsid w:val="00761B3F"/>
    <w:rsid w:val="0077276B"/>
    <w:rsid w:val="00772E42"/>
    <w:rsid w:val="007748FD"/>
    <w:rsid w:val="00776E7F"/>
    <w:rsid w:val="0077714E"/>
    <w:rsid w:val="0078564F"/>
    <w:rsid w:val="00787EE7"/>
    <w:rsid w:val="00792BCD"/>
    <w:rsid w:val="0079403A"/>
    <w:rsid w:val="007A6334"/>
    <w:rsid w:val="007A6E2B"/>
    <w:rsid w:val="007B19C4"/>
    <w:rsid w:val="007B556E"/>
    <w:rsid w:val="007B7ADE"/>
    <w:rsid w:val="007C0AA8"/>
    <w:rsid w:val="007C1CD1"/>
    <w:rsid w:val="007C6DD2"/>
    <w:rsid w:val="007C744A"/>
    <w:rsid w:val="007D3E38"/>
    <w:rsid w:val="007E432E"/>
    <w:rsid w:val="007E45FC"/>
    <w:rsid w:val="007E64FD"/>
    <w:rsid w:val="007E6745"/>
    <w:rsid w:val="007F0549"/>
    <w:rsid w:val="00802C72"/>
    <w:rsid w:val="00813848"/>
    <w:rsid w:val="0081564B"/>
    <w:rsid w:val="00837BA7"/>
    <w:rsid w:val="00837D2E"/>
    <w:rsid w:val="008439D8"/>
    <w:rsid w:val="00850986"/>
    <w:rsid w:val="00852124"/>
    <w:rsid w:val="00861C42"/>
    <w:rsid w:val="008626C9"/>
    <w:rsid w:val="008644F7"/>
    <w:rsid w:val="008652D2"/>
    <w:rsid w:val="00873927"/>
    <w:rsid w:val="008746F7"/>
    <w:rsid w:val="00877059"/>
    <w:rsid w:val="00877D85"/>
    <w:rsid w:val="0088192E"/>
    <w:rsid w:val="00885491"/>
    <w:rsid w:val="00887E79"/>
    <w:rsid w:val="00890967"/>
    <w:rsid w:val="0089691D"/>
    <w:rsid w:val="008A25DF"/>
    <w:rsid w:val="008B161A"/>
    <w:rsid w:val="008B1737"/>
    <w:rsid w:val="008B3E80"/>
    <w:rsid w:val="008B7302"/>
    <w:rsid w:val="008C3F66"/>
    <w:rsid w:val="008D6DAC"/>
    <w:rsid w:val="008E1621"/>
    <w:rsid w:val="008E4006"/>
    <w:rsid w:val="008E440A"/>
    <w:rsid w:val="008E4A0E"/>
    <w:rsid w:val="008E5059"/>
    <w:rsid w:val="008E7ACD"/>
    <w:rsid w:val="008F26C2"/>
    <w:rsid w:val="008F2839"/>
    <w:rsid w:val="008F2AD1"/>
    <w:rsid w:val="008F31D9"/>
    <w:rsid w:val="008F4C12"/>
    <w:rsid w:val="00906107"/>
    <w:rsid w:val="009108A7"/>
    <w:rsid w:val="00920380"/>
    <w:rsid w:val="0094032C"/>
    <w:rsid w:val="00944BD4"/>
    <w:rsid w:val="0094760E"/>
    <w:rsid w:val="009626B9"/>
    <w:rsid w:val="009635DE"/>
    <w:rsid w:val="009649E1"/>
    <w:rsid w:val="009653C4"/>
    <w:rsid w:val="00967DA4"/>
    <w:rsid w:val="00970EA5"/>
    <w:rsid w:val="00971742"/>
    <w:rsid w:val="009765ED"/>
    <w:rsid w:val="0098004D"/>
    <w:rsid w:val="00985DC7"/>
    <w:rsid w:val="00993A76"/>
    <w:rsid w:val="0099512C"/>
    <w:rsid w:val="009A2F46"/>
    <w:rsid w:val="009A49D9"/>
    <w:rsid w:val="009B4FB6"/>
    <w:rsid w:val="009C27F4"/>
    <w:rsid w:val="009D1954"/>
    <w:rsid w:val="009D3590"/>
    <w:rsid w:val="009D7892"/>
    <w:rsid w:val="009E31F3"/>
    <w:rsid w:val="009E4BEB"/>
    <w:rsid w:val="009E5DD3"/>
    <w:rsid w:val="009E78D1"/>
    <w:rsid w:val="009F2513"/>
    <w:rsid w:val="009F40F0"/>
    <w:rsid w:val="009F7882"/>
    <w:rsid w:val="00A029ED"/>
    <w:rsid w:val="00A034F3"/>
    <w:rsid w:val="00A14433"/>
    <w:rsid w:val="00A171C3"/>
    <w:rsid w:val="00A25177"/>
    <w:rsid w:val="00A31926"/>
    <w:rsid w:val="00A34C93"/>
    <w:rsid w:val="00A427AC"/>
    <w:rsid w:val="00A42A8F"/>
    <w:rsid w:val="00A468FB"/>
    <w:rsid w:val="00A4704B"/>
    <w:rsid w:val="00A56AC5"/>
    <w:rsid w:val="00A638A7"/>
    <w:rsid w:val="00A85F42"/>
    <w:rsid w:val="00A90A9C"/>
    <w:rsid w:val="00A919B9"/>
    <w:rsid w:val="00A94D48"/>
    <w:rsid w:val="00A960D8"/>
    <w:rsid w:val="00AA466A"/>
    <w:rsid w:val="00AB1F81"/>
    <w:rsid w:val="00AB2BD3"/>
    <w:rsid w:val="00AC2800"/>
    <w:rsid w:val="00AC3E03"/>
    <w:rsid w:val="00AC4FC5"/>
    <w:rsid w:val="00AC7A34"/>
    <w:rsid w:val="00AD002B"/>
    <w:rsid w:val="00AD01F2"/>
    <w:rsid w:val="00AD64A7"/>
    <w:rsid w:val="00AE16B4"/>
    <w:rsid w:val="00AE7DDE"/>
    <w:rsid w:val="00AF2BFF"/>
    <w:rsid w:val="00AF2D74"/>
    <w:rsid w:val="00AF2E0F"/>
    <w:rsid w:val="00AF7F73"/>
    <w:rsid w:val="00B009BE"/>
    <w:rsid w:val="00B0385D"/>
    <w:rsid w:val="00B03A1B"/>
    <w:rsid w:val="00B1368A"/>
    <w:rsid w:val="00B17D4A"/>
    <w:rsid w:val="00B208EA"/>
    <w:rsid w:val="00B22B32"/>
    <w:rsid w:val="00B30535"/>
    <w:rsid w:val="00B31A43"/>
    <w:rsid w:val="00B40CB7"/>
    <w:rsid w:val="00B42A1B"/>
    <w:rsid w:val="00B4583D"/>
    <w:rsid w:val="00B47FEB"/>
    <w:rsid w:val="00B5125D"/>
    <w:rsid w:val="00B5612C"/>
    <w:rsid w:val="00B57BB2"/>
    <w:rsid w:val="00B60DF9"/>
    <w:rsid w:val="00B665C4"/>
    <w:rsid w:val="00B70B81"/>
    <w:rsid w:val="00B76695"/>
    <w:rsid w:val="00B807A0"/>
    <w:rsid w:val="00B8120E"/>
    <w:rsid w:val="00B826FB"/>
    <w:rsid w:val="00B834CB"/>
    <w:rsid w:val="00B87FBB"/>
    <w:rsid w:val="00B9491D"/>
    <w:rsid w:val="00BA002E"/>
    <w:rsid w:val="00BA0C10"/>
    <w:rsid w:val="00BB1A20"/>
    <w:rsid w:val="00BC14D4"/>
    <w:rsid w:val="00BC7574"/>
    <w:rsid w:val="00BD3CA9"/>
    <w:rsid w:val="00BD6E1A"/>
    <w:rsid w:val="00BE4F9F"/>
    <w:rsid w:val="00C02F05"/>
    <w:rsid w:val="00C11C1B"/>
    <w:rsid w:val="00C22AC2"/>
    <w:rsid w:val="00C25F1C"/>
    <w:rsid w:val="00C269E9"/>
    <w:rsid w:val="00C30FC3"/>
    <w:rsid w:val="00C32A60"/>
    <w:rsid w:val="00C33087"/>
    <w:rsid w:val="00C346C4"/>
    <w:rsid w:val="00C35CBF"/>
    <w:rsid w:val="00C374A2"/>
    <w:rsid w:val="00C40BF2"/>
    <w:rsid w:val="00C45E65"/>
    <w:rsid w:val="00C5506A"/>
    <w:rsid w:val="00C55565"/>
    <w:rsid w:val="00C56F38"/>
    <w:rsid w:val="00C620BD"/>
    <w:rsid w:val="00C66878"/>
    <w:rsid w:val="00C67DB6"/>
    <w:rsid w:val="00C70BC4"/>
    <w:rsid w:val="00C71490"/>
    <w:rsid w:val="00C7227A"/>
    <w:rsid w:val="00C7326D"/>
    <w:rsid w:val="00C73863"/>
    <w:rsid w:val="00C7658B"/>
    <w:rsid w:val="00C83B57"/>
    <w:rsid w:val="00C86258"/>
    <w:rsid w:val="00C92BD5"/>
    <w:rsid w:val="00C93528"/>
    <w:rsid w:val="00C94164"/>
    <w:rsid w:val="00C95D53"/>
    <w:rsid w:val="00C96CAC"/>
    <w:rsid w:val="00CB0B43"/>
    <w:rsid w:val="00CB1473"/>
    <w:rsid w:val="00CC2F7E"/>
    <w:rsid w:val="00CD6899"/>
    <w:rsid w:val="00CE12BA"/>
    <w:rsid w:val="00CF121C"/>
    <w:rsid w:val="00CF2F0A"/>
    <w:rsid w:val="00CF6557"/>
    <w:rsid w:val="00D0331B"/>
    <w:rsid w:val="00D101DC"/>
    <w:rsid w:val="00D12D72"/>
    <w:rsid w:val="00D15137"/>
    <w:rsid w:val="00D419E6"/>
    <w:rsid w:val="00D47E85"/>
    <w:rsid w:val="00D536E8"/>
    <w:rsid w:val="00D5400F"/>
    <w:rsid w:val="00D66204"/>
    <w:rsid w:val="00D67083"/>
    <w:rsid w:val="00D67127"/>
    <w:rsid w:val="00D7001E"/>
    <w:rsid w:val="00D73FE1"/>
    <w:rsid w:val="00D7566C"/>
    <w:rsid w:val="00D75794"/>
    <w:rsid w:val="00D76E0A"/>
    <w:rsid w:val="00D77725"/>
    <w:rsid w:val="00D87599"/>
    <w:rsid w:val="00D92659"/>
    <w:rsid w:val="00DA38AA"/>
    <w:rsid w:val="00DA6DF3"/>
    <w:rsid w:val="00DA6F93"/>
    <w:rsid w:val="00DB74C9"/>
    <w:rsid w:val="00DB7913"/>
    <w:rsid w:val="00DC2977"/>
    <w:rsid w:val="00DC425A"/>
    <w:rsid w:val="00DD0066"/>
    <w:rsid w:val="00DD24AF"/>
    <w:rsid w:val="00DD2747"/>
    <w:rsid w:val="00DD40E7"/>
    <w:rsid w:val="00DD4918"/>
    <w:rsid w:val="00DE14D9"/>
    <w:rsid w:val="00DE64A7"/>
    <w:rsid w:val="00DF06AC"/>
    <w:rsid w:val="00DF1B99"/>
    <w:rsid w:val="00DF3B4F"/>
    <w:rsid w:val="00DF700D"/>
    <w:rsid w:val="00E227F7"/>
    <w:rsid w:val="00E246D9"/>
    <w:rsid w:val="00E2641E"/>
    <w:rsid w:val="00E26E3C"/>
    <w:rsid w:val="00E5554F"/>
    <w:rsid w:val="00E57B68"/>
    <w:rsid w:val="00E668F2"/>
    <w:rsid w:val="00E839D5"/>
    <w:rsid w:val="00E92373"/>
    <w:rsid w:val="00EA0A3D"/>
    <w:rsid w:val="00EA0CA6"/>
    <w:rsid w:val="00EA2530"/>
    <w:rsid w:val="00EA4C3D"/>
    <w:rsid w:val="00EA764D"/>
    <w:rsid w:val="00EB1C79"/>
    <w:rsid w:val="00EB556F"/>
    <w:rsid w:val="00EC5EE3"/>
    <w:rsid w:val="00ED1D24"/>
    <w:rsid w:val="00ED57D1"/>
    <w:rsid w:val="00EE0E50"/>
    <w:rsid w:val="00EE381D"/>
    <w:rsid w:val="00EE4BD9"/>
    <w:rsid w:val="00EF0645"/>
    <w:rsid w:val="00EF1866"/>
    <w:rsid w:val="00EF79B0"/>
    <w:rsid w:val="00F00F5F"/>
    <w:rsid w:val="00F146F8"/>
    <w:rsid w:val="00F241A6"/>
    <w:rsid w:val="00F2653A"/>
    <w:rsid w:val="00F428CF"/>
    <w:rsid w:val="00F53574"/>
    <w:rsid w:val="00F54C17"/>
    <w:rsid w:val="00F55984"/>
    <w:rsid w:val="00F55B06"/>
    <w:rsid w:val="00F613F2"/>
    <w:rsid w:val="00F61F97"/>
    <w:rsid w:val="00F637AF"/>
    <w:rsid w:val="00F63CCF"/>
    <w:rsid w:val="00F65238"/>
    <w:rsid w:val="00F668FD"/>
    <w:rsid w:val="00F74D32"/>
    <w:rsid w:val="00F80096"/>
    <w:rsid w:val="00F937F9"/>
    <w:rsid w:val="00F97607"/>
    <w:rsid w:val="00FA0DC7"/>
    <w:rsid w:val="00FA5EB3"/>
    <w:rsid w:val="00FA7818"/>
    <w:rsid w:val="00FB1871"/>
    <w:rsid w:val="00FB3029"/>
    <w:rsid w:val="00FB4B6F"/>
    <w:rsid w:val="00FD0853"/>
    <w:rsid w:val="00FD1A88"/>
    <w:rsid w:val="00FD1F8D"/>
    <w:rsid w:val="00FD1FD0"/>
    <w:rsid w:val="00FD2EB4"/>
    <w:rsid w:val="00FD5E6A"/>
    <w:rsid w:val="00FD67C1"/>
    <w:rsid w:val="00FD7E58"/>
    <w:rsid w:val="00FE54C2"/>
    <w:rsid w:val="00FE7B82"/>
    <w:rsid w:val="00FE7CBD"/>
    <w:rsid w:val="00FF132C"/>
    <w:rsid w:val="00FF2AE9"/>
    <w:rsid w:val="00FF5495"/>
    <w:rsid w:val="00FF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47B5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EA8" w:themeColor="accen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32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3A7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6447B5"/>
    <w:rPr>
      <w:rFonts w:asciiTheme="majorHAnsi" w:eastAsiaTheme="majorEastAsia" w:hAnsiTheme="majorHAnsi" w:cs="Times New Roman (Headings CS)"/>
      <w:b/>
      <w:color w:val="004EA8" w:themeColor="accen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2"/>
      </w:numPr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4"/>
      </w:numPr>
      <w:ind w:left="284" w:hanging="284"/>
    </w:pPr>
    <w:rPr>
      <w:lang w:val="en-AU"/>
    </w:rPr>
  </w:style>
  <w:style w:type="table" w:styleId="TableGrid">
    <w:name w:val="Table Grid"/>
    <w:basedOn w:val="TableNormal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3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paragraph" w:styleId="ListParagraph">
    <w:name w:val="List Paragraph"/>
    <w:basedOn w:val="Normal"/>
    <w:uiPriority w:val="34"/>
    <w:qFormat/>
    <w:rsid w:val="00C67DB6"/>
    <w:pPr>
      <w:spacing w:after="160" w:line="259" w:lineRule="auto"/>
      <w:ind w:left="720"/>
      <w:contextualSpacing/>
    </w:pPr>
    <w:rPr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05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7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7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7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77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77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77C36"/>
    <w:rPr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6F38"/>
    <w:pPr>
      <w:spacing w:after="200"/>
    </w:pPr>
    <w:rPr>
      <w:rFonts w:ascii="Consolas" w:eastAsiaTheme="minorEastAsia" w:hAnsi="Consolas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6F38"/>
    <w:rPr>
      <w:rFonts w:ascii="Consolas" w:eastAsiaTheme="minorEastAsia" w:hAnsi="Consolas"/>
      <w:sz w:val="21"/>
      <w:szCs w:val="21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20003E"/>
    <w:rPr>
      <w:vertAlign w:val="superscript"/>
    </w:rPr>
  </w:style>
  <w:style w:type="paragraph" w:customStyle="1" w:styleId="DHHSbody">
    <w:name w:val="DHHS body"/>
    <w:link w:val="DHHSbodyChar"/>
    <w:qFormat/>
    <w:rsid w:val="0020003E"/>
    <w:pPr>
      <w:spacing w:after="120" w:line="270" w:lineRule="atLeast"/>
    </w:pPr>
    <w:rPr>
      <w:rFonts w:ascii="Arial" w:eastAsia="Times" w:hAnsi="Arial" w:cs="Times New Roman"/>
      <w:sz w:val="20"/>
      <w:szCs w:val="20"/>
      <w:lang w:val="en-AU"/>
    </w:rPr>
  </w:style>
  <w:style w:type="character" w:customStyle="1" w:styleId="DHHSbodyChar">
    <w:name w:val="DHHS body Char"/>
    <w:basedOn w:val="DefaultParagraphFont"/>
    <w:link w:val="DHHSbody"/>
    <w:locked/>
    <w:rsid w:val="0020003E"/>
    <w:rPr>
      <w:rFonts w:ascii="Arial" w:eastAsia="Times" w:hAnsi="Arial" w:cs="Times New Roman"/>
      <w:sz w:val="20"/>
      <w:szCs w:val="20"/>
      <w:lang w:val="en-AU"/>
    </w:rPr>
  </w:style>
  <w:style w:type="paragraph" w:customStyle="1" w:styleId="DHHSbullet1">
    <w:name w:val="DHHS bullet 1"/>
    <w:basedOn w:val="DHHSbody"/>
    <w:qFormat/>
    <w:rsid w:val="0020003E"/>
    <w:pPr>
      <w:numPr>
        <w:numId w:val="5"/>
      </w:numPr>
      <w:tabs>
        <w:tab w:val="num" w:pos="360"/>
      </w:tabs>
      <w:spacing w:after="40"/>
      <w:ind w:left="0" w:firstLine="0"/>
    </w:pPr>
  </w:style>
  <w:style w:type="paragraph" w:customStyle="1" w:styleId="DHHSbullet2">
    <w:name w:val="DHHS bullet 2"/>
    <w:basedOn w:val="DHHSbody"/>
    <w:uiPriority w:val="2"/>
    <w:qFormat/>
    <w:rsid w:val="0020003E"/>
    <w:pPr>
      <w:numPr>
        <w:ilvl w:val="1"/>
        <w:numId w:val="5"/>
      </w:numPr>
      <w:tabs>
        <w:tab w:val="num" w:pos="360"/>
      </w:tabs>
      <w:spacing w:after="40"/>
      <w:ind w:left="0" w:firstLine="0"/>
    </w:pPr>
  </w:style>
  <w:style w:type="numbering" w:customStyle="1" w:styleId="ZZBullets">
    <w:name w:val="ZZ Bullets"/>
    <w:rsid w:val="0020003E"/>
    <w:pPr>
      <w:numPr>
        <w:numId w:val="5"/>
      </w:numPr>
    </w:pPr>
  </w:style>
  <w:style w:type="paragraph" w:customStyle="1" w:styleId="DHHStabletext">
    <w:name w:val="DHHS table text"/>
    <w:uiPriority w:val="3"/>
    <w:qFormat/>
    <w:rsid w:val="0020003E"/>
    <w:pPr>
      <w:spacing w:before="80" w:after="60"/>
    </w:pPr>
    <w:rPr>
      <w:rFonts w:ascii="Arial" w:eastAsia="Times New Roman" w:hAnsi="Arial" w:cs="Times New Roman"/>
      <w:sz w:val="20"/>
      <w:szCs w:val="20"/>
      <w:lang w:val="en-AU"/>
    </w:rPr>
  </w:style>
  <w:style w:type="paragraph" w:customStyle="1" w:styleId="DHHStablecaption">
    <w:name w:val="DHHS table caption"/>
    <w:next w:val="Normal"/>
    <w:uiPriority w:val="3"/>
    <w:qFormat/>
    <w:rsid w:val="0020003E"/>
    <w:pPr>
      <w:keepNext/>
      <w:keepLines/>
      <w:spacing w:before="240" w:after="120" w:line="240" w:lineRule="atLeast"/>
    </w:pPr>
    <w:rPr>
      <w:rFonts w:ascii="Arial" w:eastAsia="Times New Roman" w:hAnsi="Arial" w:cs="Times New Roman"/>
      <w:b/>
      <w:sz w:val="20"/>
      <w:szCs w:val="20"/>
      <w:lang w:val="en-AU"/>
    </w:rPr>
  </w:style>
  <w:style w:type="paragraph" w:customStyle="1" w:styleId="DHHStablecolhead">
    <w:name w:val="DHHS table col head"/>
    <w:uiPriority w:val="3"/>
    <w:qFormat/>
    <w:rsid w:val="0020003E"/>
    <w:pPr>
      <w:spacing w:before="80" w:after="60"/>
    </w:pPr>
    <w:rPr>
      <w:rFonts w:ascii="Arial" w:eastAsia="Times New Roman" w:hAnsi="Arial" w:cs="Times New Roman"/>
      <w:b/>
      <w:color w:val="004C97"/>
      <w:sz w:val="20"/>
      <w:szCs w:val="20"/>
      <w:lang w:val="en-AU"/>
    </w:rPr>
  </w:style>
  <w:style w:type="paragraph" w:customStyle="1" w:styleId="DHHStablefigurenote">
    <w:name w:val="DHHS table/figure note"/>
    <w:uiPriority w:val="4"/>
    <w:rsid w:val="0020003E"/>
    <w:pPr>
      <w:spacing w:before="60" w:after="60" w:line="240" w:lineRule="exact"/>
    </w:pPr>
    <w:rPr>
      <w:rFonts w:ascii="Arial" w:eastAsia="Times New Roman" w:hAnsi="Arial" w:cs="Times New Roman"/>
      <w:sz w:val="18"/>
      <w:szCs w:val="20"/>
      <w:lang w:val="en-AU"/>
    </w:rPr>
  </w:style>
  <w:style w:type="table" w:styleId="TableGridLight">
    <w:name w:val="Grid Table Light"/>
    <w:basedOn w:val="TableNormal"/>
    <w:uiPriority w:val="40"/>
    <w:rsid w:val="0020003E"/>
    <w:rPr>
      <w:rFonts w:eastAsiaTheme="minorEastAsia"/>
      <w:sz w:val="22"/>
      <w:szCs w:val="22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6E1A"/>
    <w:rPr>
      <w:color w:val="87189D" w:themeColor="followedHyperlink"/>
      <w:u w:val="single"/>
    </w:rPr>
  </w:style>
  <w:style w:type="paragraph" w:styleId="NoSpacing">
    <w:name w:val="No Spacing"/>
    <w:uiPriority w:val="1"/>
    <w:qFormat/>
    <w:rsid w:val="00685CDF"/>
    <w:rPr>
      <w:sz w:val="22"/>
      <w:szCs w:val="22"/>
      <w:lang w:val="en-AU"/>
    </w:rPr>
  </w:style>
  <w:style w:type="character" w:styleId="IntenseEmphasis">
    <w:name w:val="Intense Emphasis"/>
    <w:basedOn w:val="DefaultParagraphFont"/>
    <w:uiPriority w:val="21"/>
    <w:qFormat/>
    <w:rsid w:val="00BB1A20"/>
    <w:rPr>
      <w:i/>
      <w:iCs/>
      <w:color w:val="004EA8" w:themeColor="accent1"/>
    </w:rPr>
  </w:style>
  <w:style w:type="character" w:styleId="IntenseReference">
    <w:name w:val="Intense Reference"/>
    <w:basedOn w:val="DefaultParagraphFont"/>
    <w:uiPriority w:val="32"/>
    <w:qFormat/>
    <w:rsid w:val="00BB1A20"/>
    <w:rPr>
      <w:b/>
      <w:bCs/>
      <w:smallCaps/>
      <w:color w:val="004EA8" w:themeColor="accent1"/>
      <w:spacing w:val="5"/>
    </w:rPr>
  </w:style>
  <w:style w:type="character" w:customStyle="1" w:styleId="UnresolvedMention1">
    <w:name w:val="Unresolved Mention1"/>
    <w:basedOn w:val="DefaultParagraphFont"/>
    <w:uiPriority w:val="99"/>
    <w:rsid w:val="00711D9A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326D"/>
    <w:rPr>
      <w:rFonts w:asciiTheme="majorHAnsi" w:eastAsiaTheme="majorEastAsia" w:hAnsiTheme="majorHAnsi" w:cstheme="majorBidi"/>
      <w:i/>
      <w:iCs/>
      <w:color w:val="003A7D" w:themeColor="accent1" w:themeShade="BF"/>
      <w:sz w:val="22"/>
    </w:rPr>
  </w:style>
  <w:style w:type="paragraph" w:customStyle="1" w:styleId="Default">
    <w:name w:val="Default"/>
    <w:rsid w:val="00C7326D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table" w:styleId="GridTable4">
    <w:name w:val="Grid Table 4"/>
    <w:basedOn w:val="TableNormal"/>
    <w:uiPriority w:val="49"/>
    <w:rsid w:val="00C7326D"/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468FB"/>
    <w:rPr>
      <w:color w:val="605E5C"/>
      <w:shd w:val="clear" w:color="auto" w:fill="E1DFDD"/>
    </w:rPr>
  </w:style>
  <w:style w:type="character" w:customStyle="1" w:styleId="mld-force-underline">
    <w:name w:val="mld-force-underline"/>
    <w:basedOn w:val="DefaultParagraphFont"/>
    <w:rsid w:val="00302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hhs.vic.gov.au/sites/default/files/documents/202004/COVID-19_How%20to%20put%20on%20and%20take%20off%20your%20PPE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dhhs.vic.gov.au/sites/default/files/documents/202007/Design%20and%20preparation%20of%20cloth%20mask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arly.Childhood.Implementation@edumail.vic.gov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vic.gov.au/Documents/about/department/covid-19/ec-health-and-safety-advice.pdf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1.health.gov.au/internet/main/publishing.nsf/Content/cdna-song-novel-coronavirus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Guidance for administering children's temperature screening.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6" ma:contentTypeDescription="WebCM Documents Content Type" ma:contentTypeScope="" ma:versionID="4487228c8284438ad015c1b99f0f9735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1fa0b351c270b0bd4fc58157dcf1ab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E802D6-F87F-4372-B7D0-4120CD7CC0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81B3C6-55AD-4600-B626-08F6151D1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B6613A-68F7-4482-A534-C786E40AD4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6b566cd-adb9-46c2-964b-22eba181fd0b"/>
    <ds:schemaRef ds:uri="cb9114c1-daad-44dd-acad-30f4246641f2"/>
  </ds:schemaRefs>
</ds:datastoreItem>
</file>

<file path=customXml/itemProps4.xml><?xml version="1.0" encoding="utf-8"?>
<ds:datastoreItem xmlns:ds="http://schemas.openxmlformats.org/officeDocument/2006/customXml" ds:itemID="{BC18BC07-D719-4E77-8B82-3A36255C5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distancing guidance for schools</vt:lpstr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distancing guidance for schools</dc:title>
  <dc:subject/>
  <dc:creator>Isabel Lim</dc:creator>
  <cp:keywords/>
  <dc:description/>
  <cp:lastModifiedBy>Robyn Parnell</cp:lastModifiedBy>
  <cp:revision>3</cp:revision>
  <dcterms:created xsi:type="dcterms:W3CDTF">2020-08-12T06:28:00Z</dcterms:created>
  <dcterms:modified xsi:type="dcterms:W3CDTF">2020-08-12T23:54:00Z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28;#13.1.2 Internal Policy|ad985a07-89db-41e4-84da-e1a6cef79014</vt:lpwstr>
  </property>
  <property fmtid="{D5CDD505-2E9C-101B-9397-08002B2CF9AE}" pid="4" name="RecordPoint_ActiveItemUniqueId">
    <vt:lpwstr>{fb1236de-b79b-4f24-aec7-3a69e2280b68}</vt:lpwstr>
  </property>
  <property fmtid="{D5CDD505-2E9C-101B-9397-08002B2CF9AE}" pid="5" name="RecordPoint_WorkflowType">
    <vt:lpwstr>ActiveSubmitStub</vt:lpwstr>
  </property>
  <property fmtid="{D5CDD505-2E9C-101B-9397-08002B2CF9AE}" pid="6" name="DET_EDRMS_BusUnit">
    <vt:lpwstr/>
  </property>
  <property fmtid="{D5CDD505-2E9C-101B-9397-08002B2CF9AE}" pid="7" name="DET_EDRMS_SecClass">
    <vt:lpwstr/>
  </property>
  <property fmtid="{D5CDD505-2E9C-101B-9397-08002B2CF9AE}" pid="8" name="RecordPoint_ActiveItemWebId">
    <vt:lpwstr>{4b17a29a-3cb7-417f-af7e-70a6630c97b7}</vt:lpwstr>
  </property>
  <property fmtid="{D5CDD505-2E9C-101B-9397-08002B2CF9AE}" pid="9" name="RecordPoint_ActiveItemSiteId">
    <vt:lpwstr>{03dc8113-b288-4f44-a289-6e7ea0196235}</vt:lpwstr>
  </property>
  <property fmtid="{D5CDD505-2E9C-101B-9397-08002B2CF9AE}" pid="10" name="RecordPoint_ActiveItemListId">
    <vt:lpwstr>{5ee04f11-c14a-4633-be03-0101c25e11c3}</vt:lpwstr>
  </property>
  <property fmtid="{D5CDD505-2E9C-101B-9397-08002B2CF9AE}" pid="11" name="DEECD_Author">
    <vt:lpwstr>94;#Education|5232e41c-5101-41fe-b638-7d41d1371531</vt:lpwstr>
  </property>
  <property fmtid="{D5CDD505-2E9C-101B-9397-08002B2CF9AE}" pid="12" name="DEECD_ItemType">
    <vt:lpwstr>101;#Page|eb523acf-a821-456c-a76b-7607578309d7</vt:lpwstr>
  </property>
  <property fmtid="{D5CDD505-2E9C-101B-9397-08002B2CF9AE}" pid="13" name="DEECD_SubjectCategory">
    <vt:lpwstr/>
  </property>
  <property fmtid="{D5CDD505-2E9C-101B-9397-08002B2CF9AE}" pid="14" name="DEECD_Audience">
    <vt:lpwstr/>
  </property>
</Properties>
</file>