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480B" w14:textId="77777777" w:rsidR="00B71774" w:rsidRDefault="00E441F0">
      <w:pPr>
        <w:spacing w:before="35"/>
        <w:ind w:left="212"/>
        <w:rPr>
          <w:rFonts w:ascii="Arial" w:eastAsia="Arial" w:hAnsi="Arial" w:cs="Arial"/>
          <w:sz w:val="32"/>
          <w:szCs w:val="32"/>
        </w:rPr>
      </w:pPr>
      <w:r>
        <w:rPr>
          <w:rFonts w:ascii="Arial"/>
          <w:b/>
          <w:sz w:val="32"/>
        </w:rPr>
        <w:t>EMERGENCY</w:t>
      </w:r>
      <w:r>
        <w:rPr>
          <w:rFonts w:ascii="Arial"/>
          <w:b/>
          <w:spacing w:val="-26"/>
          <w:sz w:val="32"/>
        </w:rPr>
        <w:t xml:space="preserve"> </w:t>
      </w:r>
      <w:r>
        <w:rPr>
          <w:rFonts w:ascii="Arial"/>
          <w:b/>
          <w:sz w:val="32"/>
        </w:rPr>
        <w:t>RISK</w:t>
      </w:r>
      <w:r>
        <w:rPr>
          <w:rFonts w:ascii="Arial"/>
          <w:b/>
          <w:spacing w:val="-22"/>
          <w:sz w:val="32"/>
        </w:rPr>
        <w:t xml:space="preserve"> </w:t>
      </w:r>
      <w:r>
        <w:rPr>
          <w:rFonts w:ascii="Arial"/>
          <w:b/>
          <w:spacing w:val="-1"/>
          <w:sz w:val="32"/>
        </w:rPr>
        <w:t>ASSESSMENT</w:t>
      </w:r>
    </w:p>
    <w:p w14:paraId="540FAA75" w14:textId="77777777" w:rsidR="00B71774" w:rsidRDefault="00E441F0">
      <w:pPr>
        <w:pStyle w:val="BodyText"/>
      </w:pPr>
      <w:r>
        <w:t xml:space="preserve">(A </w:t>
      </w:r>
      <w:r>
        <w:rPr>
          <w:spacing w:val="-2"/>
        </w:rPr>
        <w:t>risk</w:t>
      </w:r>
      <w:r>
        <w:rPr>
          <w:spacing w:val="1"/>
        </w:rPr>
        <w:t xml:space="preserve"> </w:t>
      </w:r>
      <w:r>
        <w:rPr>
          <w:spacing w:val="-1"/>
        </w:rPr>
        <w:t xml:space="preserve">assessment must </w:t>
      </w:r>
      <w:r>
        <w:t xml:space="preserve">be </w:t>
      </w:r>
      <w:r>
        <w:rPr>
          <w:spacing w:val="-1"/>
        </w:rPr>
        <w:t>conducted</w:t>
      </w:r>
      <w:r>
        <w:rPr>
          <w:spacing w:val="-2"/>
        </w:rPr>
        <w:t xml:space="preserve"> </w:t>
      </w:r>
      <w:r>
        <w:t>to</w:t>
      </w:r>
      <w:r>
        <w:rPr>
          <w:spacing w:val="-2"/>
        </w:rPr>
        <w:t xml:space="preserve"> </w:t>
      </w:r>
      <w:r>
        <w:rPr>
          <w:spacing w:val="-1"/>
        </w:rPr>
        <w:t>identify</w:t>
      </w:r>
      <w:r>
        <w:rPr>
          <w:spacing w:val="-4"/>
        </w:rPr>
        <w:t xml:space="preserve"> </w:t>
      </w:r>
      <w:r>
        <w:rPr>
          <w:spacing w:val="-1"/>
        </w:rPr>
        <w:t>potential emergencies</w:t>
      </w:r>
      <w:r>
        <w:rPr>
          <w:spacing w:val="-2"/>
        </w:rPr>
        <w:t xml:space="preserve"> relevant</w:t>
      </w:r>
      <w:r>
        <w:rPr>
          <w:spacing w:val="2"/>
        </w:rPr>
        <w:t xml:space="preserve"> </w:t>
      </w:r>
      <w:r>
        <w:t xml:space="preserve">to </w:t>
      </w:r>
      <w:r>
        <w:rPr>
          <w:spacing w:val="-1"/>
        </w:rPr>
        <w:t>your</w:t>
      </w:r>
      <w:r>
        <w:rPr>
          <w:spacing w:val="1"/>
        </w:rPr>
        <w:t xml:space="preserve"> </w:t>
      </w:r>
      <w:r>
        <w:rPr>
          <w:spacing w:val="-1"/>
        </w:rPr>
        <w:t>service)</w:t>
      </w:r>
    </w:p>
    <w:p w14:paraId="780B29E2" w14:textId="77777777" w:rsidR="00B71774" w:rsidRDefault="00B71774">
      <w:pPr>
        <w:spacing w:before="11"/>
        <w:rPr>
          <w:rFonts w:ascii="Arial" w:eastAsia="Arial" w:hAnsi="Arial" w:cs="Arial"/>
          <w:sz w:val="21"/>
          <w:szCs w:val="21"/>
        </w:rPr>
      </w:pPr>
    </w:p>
    <w:tbl>
      <w:tblPr>
        <w:tblW w:w="0" w:type="auto"/>
        <w:tblInd w:w="94" w:type="dxa"/>
        <w:tblLayout w:type="fixed"/>
        <w:tblCellMar>
          <w:left w:w="0" w:type="dxa"/>
          <w:right w:w="0" w:type="dxa"/>
        </w:tblCellMar>
        <w:tblLook w:val="01E0" w:firstRow="1" w:lastRow="1" w:firstColumn="1" w:lastColumn="1" w:noHBand="0" w:noVBand="0"/>
      </w:tblPr>
      <w:tblGrid>
        <w:gridCol w:w="1901"/>
        <w:gridCol w:w="2410"/>
        <w:gridCol w:w="1842"/>
        <w:gridCol w:w="1560"/>
        <w:gridCol w:w="6632"/>
      </w:tblGrid>
      <w:tr w:rsidR="00B71774" w:rsidRPr="00E441F0" w14:paraId="0E313984" w14:textId="77777777" w:rsidTr="00231788">
        <w:trPr>
          <w:cantSplit/>
          <w:trHeight w:hRule="exact" w:val="1307"/>
        </w:trPr>
        <w:tc>
          <w:tcPr>
            <w:tcW w:w="1901" w:type="dxa"/>
            <w:tcBorders>
              <w:top w:val="single" w:sz="8" w:space="0" w:color="C0504D"/>
              <w:left w:val="single" w:sz="8" w:space="0" w:color="C0504D"/>
              <w:bottom w:val="single" w:sz="19" w:space="0" w:color="C0504D"/>
              <w:right w:val="single" w:sz="8" w:space="0" w:color="C0504D"/>
            </w:tcBorders>
          </w:tcPr>
          <w:p w14:paraId="5F52CC12" w14:textId="77777777" w:rsidR="00B71774" w:rsidRPr="00E441F0" w:rsidRDefault="00E441F0">
            <w:pPr>
              <w:pStyle w:val="TableParagraph"/>
              <w:spacing w:before="1" w:line="252" w:lineRule="exact"/>
              <w:ind w:left="97" w:right="558"/>
              <w:rPr>
                <w:rFonts w:eastAsia="Arial" w:cs="Arial"/>
                <w:sz w:val="18"/>
                <w:szCs w:val="18"/>
              </w:rPr>
            </w:pPr>
            <w:r w:rsidRPr="00E441F0">
              <w:rPr>
                <w:b/>
                <w:spacing w:val="-1"/>
                <w:sz w:val="18"/>
                <w:szCs w:val="18"/>
              </w:rPr>
              <w:t>Possible</w:t>
            </w:r>
            <w:r w:rsidRPr="00E441F0">
              <w:rPr>
                <w:b/>
                <w:sz w:val="18"/>
                <w:szCs w:val="18"/>
              </w:rPr>
              <w:t xml:space="preserve"> </w:t>
            </w:r>
            <w:r w:rsidRPr="00E441F0">
              <w:rPr>
                <w:b/>
                <w:spacing w:val="-1"/>
                <w:sz w:val="18"/>
                <w:szCs w:val="18"/>
              </w:rPr>
              <w:t>Emergency</w:t>
            </w:r>
            <w:r w:rsidRPr="00E441F0">
              <w:rPr>
                <w:b/>
                <w:spacing w:val="23"/>
                <w:sz w:val="18"/>
                <w:szCs w:val="18"/>
              </w:rPr>
              <w:t xml:space="preserve"> </w:t>
            </w:r>
            <w:r w:rsidRPr="00E441F0">
              <w:rPr>
                <w:b/>
                <w:spacing w:val="-1"/>
                <w:sz w:val="18"/>
                <w:szCs w:val="18"/>
              </w:rPr>
              <w:t>Situation</w:t>
            </w:r>
            <w:r w:rsidRPr="00E441F0">
              <w:rPr>
                <w:b/>
                <w:spacing w:val="-3"/>
                <w:sz w:val="18"/>
                <w:szCs w:val="18"/>
              </w:rPr>
              <w:t xml:space="preserve"> </w:t>
            </w:r>
            <w:r w:rsidRPr="00E441F0">
              <w:rPr>
                <w:b/>
                <w:spacing w:val="-1"/>
                <w:sz w:val="18"/>
                <w:szCs w:val="18"/>
              </w:rPr>
              <w:t>Identified</w:t>
            </w:r>
          </w:p>
        </w:tc>
        <w:tc>
          <w:tcPr>
            <w:tcW w:w="2410" w:type="dxa"/>
            <w:tcBorders>
              <w:top w:val="single" w:sz="8" w:space="0" w:color="C0504D"/>
              <w:left w:val="single" w:sz="8" w:space="0" w:color="C0504D"/>
              <w:bottom w:val="single" w:sz="19" w:space="0" w:color="C0504D"/>
              <w:right w:val="single" w:sz="8" w:space="0" w:color="C0504D"/>
            </w:tcBorders>
          </w:tcPr>
          <w:p w14:paraId="066BA9E1" w14:textId="77777777" w:rsidR="00B71774" w:rsidRPr="00E441F0" w:rsidRDefault="00E441F0">
            <w:pPr>
              <w:pStyle w:val="TableParagraph"/>
              <w:spacing w:line="239" w:lineRule="auto"/>
              <w:ind w:left="97" w:right="412"/>
              <w:rPr>
                <w:rFonts w:eastAsia="Arial" w:cs="Arial"/>
                <w:sz w:val="18"/>
                <w:szCs w:val="18"/>
              </w:rPr>
            </w:pPr>
            <w:r w:rsidRPr="00E441F0">
              <w:rPr>
                <w:b/>
                <w:spacing w:val="-1"/>
                <w:sz w:val="18"/>
                <w:szCs w:val="18"/>
              </w:rPr>
              <w:t>Potential</w:t>
            </w:r>
            <w:r w:rsidRPr="00E441F0">
              <w:rPr>
                <w:b/>
                <w:spacing w:val="2"/>
                <w:sz w:val="18"/>
                <w:szCs w:val="18"/>
              </w:rPr>
              <w:t xml:space="preserve"> </w:t>
            </w:r>
            <w:r w:rsidRPr="00E441F0">
              <w:rPr>
                <w:b/>
                <w:spacing w:val="-1"/>
                <w:sz w:val="18"/>
                <w:szCs w:val="18"/>
              </w:rPr>
              <w:t>Hazards</w:t>
            </w:r>
            <w:r w:rsidRPr="00E441F0">
              <w:rPr>
                <w:b/>
                <w:sz w:val="18"/>
                <w:szCs w:val="18"/>
              </w:rPr>
              <w:t xml:space="preserve"> and</w:t>
            </w:r>
            <w:r w:rsidRPr="00E441F0">
              <w:rPr>
                <w:b/>
                <w:spacing w:val="28"/>
                <w:sz w:val="18"/>
                <w:szCs w:val="18"/>
              </w:rPr>
              <w:t xml:space="preserve"> </w:t>
            </w:r>
            <w:r w:rsidRPr="00E441F0">
              <w:rPr>
                <w:b/>
                <w:sz w:val="18"/>
                <w:szCs w:val="18"/>
              </w:rPr>
              <w:t>risks</w:t>
            </w:r>
            <w:r w:rsidRPr="00E441F0">
              <w:rPr>
                <w:b/>
                <w:spacing w:val="-2"/>
                <w:sz w:val="18"/>
                <w:szCs w:val="18"/>
              </w:rPr>
              <w:t xml:space="preserve"> </w:t>
            </w:r>
            <w:r w:rsidRPr="00E441F0">
              <w:rPr>
                <w:b/>
                <w:spacing w:val="-1"/>
                <w:sz w:val="18"/>
                <w:szCs w:val="18"/>
              </w:rPr>
              <w:t>identified</w:t>
            </w:r>
            <w:r w:rsidRPr="00E441F0">
              <w:rPr>
                <w:b/>
                <w:spacing w:val="-3"/>
                <w:sz w:val="18"/>
                <w:szCs w:val="18"/>
              </w:rPr>
              <w:t xml:space="preserve"> </w:t>
            </w:r>
            <w:r w:rsidRPr="00E441F0">
              <w:rPr>
                <w:b/>
                <w:sz w:val="18"/>
                <w:szCs w:val="18"/>
              </w:rPr>
              <w:t>as a</w:t>
            </w:r>
            <w:r w:rsidRPr="00E441F0">
              <w:rPr>
                <w:b/>
                <w:spacing w:val="25"/>
                <w:sz w:val="18"/>
                <w:szCs w:val="18"/>
              </w:rPr>
              <w:t xml:space="preserve"> </w:t>
            </w:r>
            <w:r w:rsidRPr="00E441F0">
              <w:rPr>
                <w:b/>
                <w:spacing w:val="-1"/>
                <w:sz w:val="18"/>
                <w:szCs w:val="18"/>
              </w:rPr>
              <w:t xml:space="preserve">result </w:t>
            </w:r>
            <w:r w:rsidRPr="00E441F0">
              <w:rPr>
                <w:b/>
                <w:sz w:val="18"/>
                <w:szCs w:val="18"/>
              </w:rPr>
              <w:t>of</w:t>
            </w:r>
            <w:r w:rsidRPr="00E441F0">
              <w:rPr>
                <w:b/>
                <w:spacing w:val="-1"/>
                <w:sz w:val="18"/>
                <w:szCs w:val="18"/>
              </w:rPr>
              <w:t xml:space="preserve"> emergency</w:t>
            </w:r>
            <w:r w:rsidRPr="00E441F0">
              <w:rPr>
                <w:b/>
                <w:spacing w:val="21"/>
                <w:sz w:val="18"/>
                <w:szCs w:val="18"/>
              </w:rPr>
              <w:t xml:space="preserve"> </w:t>
            </w:r>
            <w:r w:rsidRPr="00E441F0">
              <w:rPr>
                <w:b/>
                <w:spacing w:val="-1"/>
                <w:sz w:val="18"/>
                <w:szCs w:val="18"/>
              </w:rPr>
              <w:t>situation</w:t>
            </w:r>
          </w:p>
        </w:tc>
        <w:tc>
          <w:tcPr>
            <w:tcW w:w="1842" w:type="dxa"/>
            <w:tcBorders>
              <w:top w:val="single" w:sz="8" w:space="0" w:color="C0504D"/>
              <w:left w:val="single" w:sz="8" w:space="0" w:color="C0504D"/>
              <w:bottom w:val="single" w:sz="19" w:space="0" w:color="C0504D"/>
              <w:right w:val="single" w:sz="8" w:space="0" w:color="C0504D"/>
            </w:tcBorders>
          </w:tcPr>
          <w:p w14:paraId="6B60E052" w14:textId="77777777" w:rsidR="00B71774" w:rsidRPr="00E441F0" w:rsidRDefault="00E441F0">
            <w:pPr>
              <w:pStyle w:val="TableParagraph"/>
              <w:spacing w:line="250" w:lineRule="exact"/>
              <w:ind w:left="99"/>
              <w:rPr>
                <w:rFonts w:eastAsia="Arial" w:cs="Arial"/>
                <w:sz w:val="18"/>
                <w:szCs w:val="18"/>
              </w:rPr>
            </w:pPr>
            <w:r w:rsidRPr="00E441F0">
              <w:rPr>
                <w:b/>
                <w:spacing w:val="-1"/>
                <w:sz w:val="18"/>
                <w:szCs w:val="18"/>
              </w:rPr>
              <w:t>Likelihood</w:t>
            </w:r>
          </w:p>
          <w:p w14:paraId="7E8AA3D8" w14:textId="77777777" w:rsidR="00B71774" w:rsidRPr="00E441F0" w:rsidRDefault="00B71774">
            <w:pPr>
              <w:pStyle w:val="TableParagraph"/>
              <w:spacing w:before="9"/>
              <w:rPr>
                <w:rFonts w:eastAsia="Arial" w:cs="Arial"/>
                <w:sz w:val="18"/>
                <w:szCs w:val="18"/>
              </w:rPr>
            </w:pPr>
          </w:p>
          <w:p w14:paraId="27BC91A0" w14:textId="77777777" w:rsidR="00B71774" w:rsidRPr="00E441F0" w:rsidRDefault="00E441F0" w:rsidP="00E441F0">
            <w:pPr>
              <w:pStyle w:val="TableParagraph"/>
              <w:spacing w:line="275" w:lineRule="auto"/>
              <w:ind w:left="99" w:right="511"/>
              <w:rPr>
                <w:rFonts w:eastAsia="Arial" w:cs="Arial"/>
                <w:sz w:val="18"/>
                <w:szCs w:val="18"/>
              </w:rPr>
            </w:pPr>
            <w:r w:rsidRPr="00E441F0">
              <w:rPr>
                <w:spacing w:val="-1"/>
                <w:sz w:val="18"/>
                <w:szCs w:val="18"/>
              </w:rPr>
              <w:t>Almost</w:t>
            </w:r>
            <w:r w:rsidRPr="00E441F0">
              <w:rPr>
                <w:spacing w:val="2"/>
                <w:sz w:val="18"/>
                <w:szCs w:val="18"/>
              </w:rPr>
              <w:t xml:space="preserve"> </w:t>
            </w:r>
            <w:r w:rsidRPr="00E441F0">
              <w:rPr>
                <w:spacing w:val="-1"/>
                <w:sz w:val="18"/>
                <w:szCs w:val="18"/>
              </w:rPr>
              <w:t>Certain/ Likely/Possible/ Unlikely/Rare</w:t>
            </w:r>
          </w:p>
        </w:tc>
        <w:tc>
          <w:tcPr>
            <w:tcW w:w="1560" w:type="dxa"/>
            <w:tcBorders>
              <w:top w:val="single" w:sz="8" w:space="0" w:color="C0504D"/>
              <w:left w:val="single" w:sz="8" w:space="0" w:color="C0504D"/>
              <w:bottom w:val="single" w:sz="19" w:space="0" w:color="C0504D"/>
              <w:right w:val="single" w:sz="8" w:space="0" w:color="C0504D"/>
            </w:tcBorders>
          </w:tcPr>
          <w:p w14:paraId="082B8038" w14:textId="77777777" w:rsidR="00B71774" w:rsidRPr="00E441F0" w:rsidRDefault="00E441F0">
            <w:pPr>
              <w:pStyle w:val="TableParagraph"/>
              <w:spacing w:line="250" w:lineRule="exact"/>
              <w:ind w:left="99"/>
              <w:rPr>
                <w:rFonts w:eastAsia="Arial" w:cs="Arial"/>
                <w:sz w:val="18"/>
                <w:szCs w:val="18"/>
              </w:rPr>
            </w:pPr>
            <w:r w:rsidRPr="00E441F0">
              <w:rPr>
                <w:b/>
                <w:spacing w:val="-1"/>
                <w:sz w:val="18"/>
                <w:szCs w:val="18"/>
              </w:rPr>
              <w:t>Consequence</w:t>
            </w:r>
          </w:p>
          <w:p w14:paraId="07E296B3" w14:textId="77777777" w:rsidR="00B71774" w:rsidRPr="00E441F0" w:rsidRDefault="00B71774">
            <w:pPr>
              <w:pStyle w:val="TableParagraph"/>
              <w:spacing w:before="9"/>
              <w:rPr>
                <w:rFonts w:eastAsia="Arial" w:cs="Arial"/>
                <w:sz w:val="18"/>
                <w:szCs w:val="18"/>
              </w:rPr>
            </w:pPr>
          </w:p>
          <w:p w14:paraId="1ABC06E7" w14:textId="77777777" w:rsidR="00231788" w:rsidRDefault="00E441F0">
            <w:pPr>
              <w:pStyle w:val="TableParagraph"/>
              <w:ind w:left="99"/>
              <w:rPr>
                <w:spacing w:val="-1"/>
                <w:sz w:val="18"/>
                <w:szCs w:val="18"/>
              </w:rPr>
            </w:pPr>
            <w:r w:rsidRPr="00E441F0">
              <w:rPr>
                <w:spacing w:val="-1"/>
                <w:sz w:val="18"/>
                <w:szCs w:val="18"/>
              </w:rPr>
              <w:t>Low/Moderate/</w:t>
            </w:r>
          </w:p>
          <w:p w14:paraId="3A619666" w14:textId="77777777" w:rsidR="00B71774" w:rsidRPr="00E441F0" w:rsidRDefault="00E441F0" w:rsidP="00231788">
            <w:pPr>
              <w:pStyle w:val="TableParagraph"/>
              <w:ind w:left="99"/>
              <w:rPr>
                <w:rFonts w:eastAsia="Arial" w:cs="Arial"/>
                <w:sz w:val="18"/>
                <w:szCs w:val="18"/>
              </w:rPr>
            </w:pPr>
            <w:r w:rsidRPr="00E441F0">
              <w:rPr>
                <w:spacing w:val="-1"/>
                <w:sz w:val="18"/>
                <w:szCs w:val="18"/>
              </w:rPr>
              <w:t>High/</w:t>
            </w:r>
            <w:r w:rsidR="00231788">
              <w:rPr>
                <w:spacing w:val="-1"/>
                <w:sz w:val="18"/>
                <w:szCs w:val="18"/>
              </w:rPr>
              <w:t xml:space="preserve"> </w:t>
            </w:r>
            <w:r w:rsidRPr="00E441F0">
              <w:rPr>
                <w:spacing w:val="-1"/>
                <w:sz w:val="18"/>
                <w:szCs w:val="18"/>
              </w:rPr>
              <w:t>Extreme</w:t>
            </w:r>
          </w:p>
        </w:tc>
        <w:tc>
          <w:tcPr>
            <w:tcW w:w="6632" w:type="dxa"/>
            <w:tcBorders>
              <w:top w:val="single" w:sz="8" w:space="0" w:color="C0504D"/>
              <w:left w:val="single" w:sz="8" w:space="0" w:color="C0504D"/>
              <w:bottom w:val="single" w:sz="19" w:space="0" w:color="C0504D"/>
              <w:right w:val="single" w:sz="8" w:space="0" w:color="C0504D"/>
            </w:tcBorders>
          </w:tcPr>
          <w:p w14:paraId="4CD38FA9" w14:textId="77777777" w:rsidR="00B71774" w:rsidRPr="00E441F0" w:rsidRDefault="00E441F0">
            <w:pPr>
              <w:pStyle w:val="TableParagraph"/>
              <w:spacing w:line="250" w:lineRule="exact"/>
              <w:ind w:left="97"/>
              <w:rPr>
                <w:rFonts w:eastAsia="Arial" w:cs="Arial"/>
                <w:sz w:val="18"/>
                <w:szCs w:val="18"/>
              </w:rPr>
            </w:pPr>
            <w:r w:rsidRPr="00E441F0">
              <w:rPr>
                <w:b/>
                <w:spacing w:val="-1"/>
                <w:sz w:val="18"/>
                <w:szCs w:val="18"/>
              </w:rPr>
              <w:t>Control Measures</w:t>
            </w:r>
          </w:p>
          <w:p w14:paraId="6B3B209B" w14:textId="77777777" w:rsidR="00B71774" w:rsidRPr="00E441F0" w:rsidRDefault="00B71774">
            <w:pPr>
              <w:pStyle w:val="TableParagraph"/>
              <w:spacing w:before="9"/>
              <w:rPr>
                <w:rFonts w:eastAsia="Arial" w:cs="Arial"/>
                <w:sz w:val="18"/>
                <w:szCs w:val="18"/>
              </w:rPr>
            </w:pPr>
          </w:p>
          <w:p w14:paraId="565ECED2" w14:textId="77777777" w:rsidR="00B71774" w:rsidRPr="00E441F0" w:rsidRDefault="00E441F0">
            <w:pPr>
              <w:pStyle w:val="TableParagraph"/>
              <w:ind w:left="97" w:right="461"/>
              <w:rPr>
                <w:rFonts w:eastAsia="Arial" w:cs="Arial"/>
                <w:sz w:val="18"/>
                <w:szCs w:val="18"/>
              </w:rPr>
            </w:pPr>
            <w:r w:rsidRPr="00E441F0">
              <w:rPr>
                <w:spacing w:val="-1"/>
                <w:sz w:val="18"/>
                <w:szCs w:val="18"/>
              </w:rPr>
              <w:t>Outline</w:t>
            </w:r>
            <w:r w:rsidRPr="00E441F0">
              <w:rPr>
                <w:sz w:val="18"/>
                <w:szCs w:val="18"/>
              </w:rPr>
              <w:t xml:space="preserve"> </w:t>
            </w:r>
            <w:r w:rsidRPr="00E441F0">
              <w:rPr>
                <w:spacing w:val="-1"/>
                <w:sz w:val="18"/>
                <w:szCs w:val="18"/>
              </w:rPr>
              <w:t>steps</w:t>
            </w:r>
            <w:r w:rsidRPr="00E441F0">
              <w:rPr>
                <w:spacing w:val="-2"/>
                <w:sz w:val="18"/>
                <w:szCs w:val="18"/>
              </w:rPr>
              <w:t xml:space="preserve"> </w:t>
            </w:r>
            <w:r w:rsidRPr="00E441F0">
              <w:rPr>
                <w:sz w:val="18"/>
                <w:szCs w:val="18"/>
              </w:rPr>
              <w:t>to</w:t>
            </w:r>
            <w:r w:rsidRPr="00E441F0">
              <w:rPr>
                <w:spacing w:val="-2"/>
                <w:sz w:val="18"/>
                <w:szCs w:val="18"/>
              </w:rPr>
              <w:t xml:space="preserve"> </w:t>
            </w:r>
            <w:r w:rsidRPr="00E441F0">
              <w:rPr>
                <w:spacing w:val="-1"/>
                <w:sz w:val="18"/>
                <w:szCs w:val="18"/>
              </w:rPr>
              <w:t>take</w:t>
            </w:r>
            <w:r w:rsidRPr="00E441F0">
              <w:rPr>
                <w:spacing w:val="-2"/>
                <w:sz w:val="18"/>
                <w:szCs w:val="18"/>
              </w:rPr>
              <w:t xml:space="preserve"> </w:t>
            </w:r>
            <w:r w:rsidRPr="00E441F0">
              <w:rPr>
                <w:sz w:val="18"/>
                <w:szCs w:val="18"/>
              </w:rPr>
              <w:t>to</w:t>
            </w:r>
            <w:r w:rsidRPr="00E441F0">
              <w:rPr>
                <w:spacing w:val="30"/>
                <w:sz w:val="18"/>
                <w:szCs w:val="18"/>
              </w:rPr>
              <w:t xml:space="preserve"> </w:t>
            </w:r>
            <w:r w:rsidRPr="00E441F0">
              <w:rPr>
                <w:spacing w:val="-1"/>
                <w:sz w:val="18"/>
                <w:szCs w:val="18"/>
              </w:rPr>
              <w:t>maximise</w:t>
            </w:r>
            <w:r w:rsidRPr="00E441F0">
              <w:rPr>
                <w:sz w:val="18"/>
                <w:szCs w:val="18"/>
              </w:rPr>
              <w:t xml:space="preserve"> the</w:t>
            </w:r>
            <w:r w:rsidRPr="00E441F0">
              <w:rPr>
                <w:spacing w:val="-2"/>
                <w:sz w:val="18"/>
                <w:szCs w:val="18"/>
              </w:rPr>
              <w:t xml:space="preserve"> </w:t>
            </w:r>
            <w:r w:rsidRPr="00E441F0">
              <w:rPr>
                <w:spacing w:val="-1"/>
                <w:sz w:val="18"/>
                <w:szCs w:val="18"/>
              </w:rPr>
              <w:t>safety</w:t>
            </w:r>
            <w:r w:rsidRPr="00E441F0">
              <w:rPr>
                <w:spacing w:val="-2"/>
                <w:sz w:val="18"/>
                <w:szCs w:val="18"/>
              </w:rPr>
              <w:t xml:space="preserve"> of</w:t>
            </w:r>
            <w:r w:rsidRPr="00E441F0">
              <w:rPr>
                <w:spacing w:val="27"/>
                <w:sz w:val="18"/>
                <w:szCs w:val="18"/>
              </w:rPr>
              <w:t xml:space="preserve"> </w:t>
            </w:r>
            <w:r w:rsidRPr="00E441F0">
              <w:rPr>
                <w:spacing w:val="-1"/>
                <w:sz w:val="18"/>
                <w:szCs w:val="18"/>
              </w:rPr>
              <w:t>staff</w:t>
            </w:r>
            <w:r w:rsidRPr="00E441F0">
              <w:rPr>
                <w:spacing w:val="2"/>
                <w:sz w:val="18"/>
                <w:szCs w:val="18"/>
              </w:rPr>
              <w:t xml:space="preserve"> </w:t>
            </w:r>
            <w:r w:rsidRPr="00E441F0">
              <w:rPr>
                <w:spacing w:val="-1"/>
                <w:sz w:val="18"/>
                <w:szCs w:val="18"/>
              </w:rPr>
              <w:t>and</w:t>
            </w:r>
            <w:r w:rsidRPr="00E441F0">
              <w:rPr>
                <w:spacing w:val="-2"/>
                <w:sz w:val="18"/>
                <w:szCs w:val="18"/>
              </w:rPr>
              <w:t xml:space="preserve"> </w:t>
            </w:r>
            <w:r w:rsidRPr="00E441F0">
              <w:rPr>
                <w:spacing w:val="-1"/>
                <w:sz w:val="18"/>
                <w:szCs w:val="18"/>
              </w:rPr>
              <w:t>children</w:t>
            </w:r>
          </w:p>
        </w:tc>
      </w:tr>
      <w:tr w:rsidR="00B71774" w:rsidRPr="00E441F0" w14:paraId="4F41601B" w14:textId="77777777" w:rsidTr="007A481F">
        <w:trPr>
          <w:cantSplit/>
          <w:trHeight w:hRule="exact" w:val="7900"/>
        </w:trPr>
        <w:tc>
          <w:tcPr>
            <w:tcW w:w="1901" w:type="dxa"/>
            <w:tcBorders>
              <w:top w:val="single" w:sz="19" w:space="0" w:color="C0504D"/>
              <w:left w:val="single" w:sz="8" w:space="0" w:color="C0504D"/>
              <w:bottom w:val="single" w:sz="8" w:space="0" w:color="C0504D"/>
              <w:right w:val="single" w:sz="8" w:space="0" w:color="C0504D"/>
            </w:tcBorders>
            <w:shd w:val="clear" w:color="auto" w:fill="EED2D2"/>
          </w:tcPr>
          <w:p w14:paraId="11782DA9" w14:textId="77777777" w:rsidR="00B71774" w:rsidRPr="00E441F0" w:rsidRDefault="00E441F0" w:rsidP="00E441F0">
            <w:pPr>
              <w:rPr>
                <w:sz w:val="18"/>
                <w:szCs w:val="18"/>
              </w:rPr>
            </w:pPr>
            <w:r w:rsidRPr="00E441F0">
              <w:rPr>
                <w:sz w:val="18"/>
                <w:szCs w:val="18"/>
              </w:rPr>
              <w:t xml:space="preserve">Pandemic </w:t>
            </w:r>
          </w:p>
        </w:tc>
        <w:tc>
          <w:tcPr>
            <w:tcW w:w="2410" w:type="dxa"/>
            <w:tcBorders>
              <w:top w:val="single" w:sz="19" w:space="0" w:color="C0504D"/>
              <w:left w:val="single" w:sz="8" w:space="0" w:color="C0504D"/>
              <w:bottom w:val="single" w:sz="8" w:space="0" w:color="C0504D"/>
              <w:right w:val="single" w:sz="8" w:space="0" w:color="C0504D"/>
            </w:tcBorders>
            <w:shd w:val="clear" w:color="auto" w:fill="EED2D2"/>
          </w:tcPr>
          <w:p w14:paraId="4A7C626B" w14:textId="77777777" w:rsidR="00E441F0" w:rsidRPr="005F7B7C" w:rsidRDefault="00E441F0">
            <w:pPr>
              <w:rPr>
                <w:b/>
                <w:sz w:val="18"/>
                <w:szCs w:val="18"/>
              </w:rPr>
            </w:pPr>
            <w:r w:rsidRPr="005F7B7C">
              <w:rPr>
                <w:b/>
                <w:sz w:val="18"/>
                <w:szCs w:val="18"/>
              </w:rPr>
              <w:t>Probable Cause:</w:t>
            </w:r>
          </w:p>
          <w:p w14:paraId="20D87B4A" w14:textId="3991A9B1" w:rsidR="00E441F0" w:rsidRPr="005F7B7C" w:rsidRDefault="003E0859">
            <w:pPr>
              <w:rPr>
                <w:sz w:val="18"/>
                <w:szCs w:val="18"/>
              </w:rPr>
            </w:pPr>
            <w:r w:rsidRPr="007F176A">
              <w:rPr>
                <w:sz w:val="18"/>
                <w:szCs w:val="18"/>
                <w:highlight w:val="yellow"/>
              </w:rPr>
              <w:t>highly contagious virus</w:t>
            </w:r>
            <w:r w:rsidRPr="005F7B7C">
              <w:rPr>
                <w:sz w:val="18"/>
                <w:szCs w:val="18"/>
              </w:rPr>
              <w:t xml:space="preserve"> </w:t>
            </w:r>
          </w:p>
          <w:p w14:paraId="2BFE863F" w14:textId="77777777" w:rsidR="00E441F0" w:rsidRPr="005F7B7C" w:rsidRDefault="00E441F0">
            <w:pPr>
              <w:rPr>
                <w:sz w:val="18"/>
                <w:szCs w:val="18"/>
              </w:rPr>
            </w:pPr>
          </w:p>
          <w:p w14:paraId="5E70F9D9" w14:textId="77777777" w:rsidR="00E441F0" w:rsidRPr="005F7B7C" w:rsidRDefault="00E441F0">
            <w:pPr>
              <w:rPr>
                <w:b/>
                <w:sz w:val="18"/>
                <w:szCs w:val="18"/>
              </w:rPr>
            </w:pPr>
            <w:r w:rsidRPr="005F7B7C">
              <w:rPr>
                <w:b/>
                <w:sz w:val="18"/>
                <w:szCs w:val="18"/>
              </w:rPr>
              <w:t>Probable Consequences:</w:t>
            </w:r>
          </w:p>
          <w:p w14:paraId="2F2DE74E" w14:textId="77777777" w:rsidR="00B71774" w:rsidRPr="005F7B7C" w:rsidRDefault="00E441F0">
            <w:pPr>
              <w:rPr>
                <w:sz w:val="18"/>
                <w:szCs w:val="18"/>
              </w:rPr>
            </w:pPr>
            <w:r w:rsidRPr="005F7B7C">
              <w:rPr>
                <w:sz w:val="18"/>
                <w:szCs w:val="18"/>
              </w:rPr>
              <w:t>Risk to health and/or death in severe cases.</w:t>
            </w:r>
          </w:p>
        </w:tc>
        <w:tc>
          <w:tcPr>
            <w:tcW w:w="1842" w:type="dxa"/>
            <w:tcBorders>
              <w:top w:val="single" w:sz="19" w:space="0" w:color="C0504D"/>
              <w:left w:val="single" w:sz="8" w:space="0" w:color="C0504D"/>
              <w:bottom w:val="single" w:sz="8" w:space="0" w:color="C0504D"/>
              <w:right w:val="single" w:sz="8" w:space="0" w:color="C0504D"/>
            </w:tcBorders>
            <w:shd w:val="clear" w:color="auto" w:fill="EED2D2"/>
          </w:tcPr>
          <w:p w14:paraId="0F0F5D47" w14:textId="2086919C" w:rsidR="00B71774" w:rsidRPr="005F7B7C" w:rsidRDefault="00770063" w:rsidP="00E441F0">
            <w:pPr>
              <w:jc w:val="center"/>
              <w:rPr>
                <w:sz w:val="18"/>
                <w:szCs w:val="18"/>
              </w:rPr>
            </w:pPr>
            <w:r w:rsidRPr="005F7B7C">
              <w:rPr>
                <w:sz w:val="18"/>
                <w:szCs w:val="18"/>
              </w:rPr>
              <w:t>Possible</w:t>
            </w:r>
          </w:p>
        </w:tc>
        <w:tc>
          <w:tcPr>
            <w:tcW w:w="1560" w:type="dxa"/>
            <w:tcBorders>
              <w:top w:val="single" w:sz="19" w:space="0" w:color="C0504D"/>
              <w:left w:val="single" w:sz="8" w:space="0" w:color="C0504D"/>
              <w:bottom w:val="single" w:sz="8" w:space="0" w:color="C0504D"/>
              <w:right w:val="single" w:sz="8" w:space="0" w:color="C0504D"/>
            </w:tcBorders>
            <w:shd w:val="clear" w:color="auto" w:fill="EED2D2"/>
          </w:tcPr>
          <w:p w14:paraId="5B7A1A46" w14:textId="77777777" w:rsidR="00B71774" w:rsidRPr="005F7B7C" w:rsidRDefault="00E441F0" w:rsidP="00E441F0">
            <w:pPr>
              <w:jc w:val="center"/>
              <w:rPr>
                <w:sz w:val="18"/>
                <w:szCs w:val="18"/>
              </w:rPr>
            </w:pPr>
            <w:r w:rsidRPr="005F7B7C">
              <w:rPr>
                <w:sz w:val="18"/>
                <w:szCs w:val="18"/>
              </w:rPr>
              <w:t>Extreme</w:t>
            </w:r>
          </w:p>
        </w:tc>
        <w:tc>
          <w:tcPr>
            <w:tcW w:w="6632" w:type="dxa"/>
            <w:tcBorders>
              <w:top w:val="single" w:sz="19" w:space="0" w:color="C0504D"/>
              <w:left w:val="single" w:sz="8" w:space="0" w:color="C0504D"/>
              <w:bottom w:val="single" w:sz="8" w:space="0" w:color="C0504D"/>
              <w:right w:val="single" w:sz="8" w:space="0" w:color="C0504D"/>
            </w:tcBorders>
            <w:shd w:val="clear" w:color="auto" w:fill="EED2D2"/>
          </w:tcPr>
          <w:p w14:paraId="764ED315" w14:textId="77777777" w:rsidR="00E441F0" w:rsidRPr="005F7B7C" w:rsidRDefault="00E441F0" w:rsidP="00E441F0">
            <w:pPr>
              <w:rPr>
                <w:sz w:val="18"/>
                <w:szCs w:val="18"/>
              </w:rPr>
            </w:pPr>
            <w:r w:rsidRPr="005F7B7C">
              <w:rPr>
                <w:sz w:val="18"/>
                <w:szCs w:val="18"/>
              </w:rPr>
              <w:t xml:space="preserve">Following Pandemic Plan and </w:t>
            </w:r>
            <w:r w:rsidR="00866FAE" w:rsidRPr="005F7B7C">
              <w:rPr>
                <w:sz w:val="18"/>
                <w:szCs w:val="18"/>
              </w:rPr>
              <w:t xml:space="preserve">relevant </w:t>
            </w:r>
            <w:r w:rsidR="0068636E" w:rsidRPr="005F7B7C">
              <w:rPr>
                <w:sz w:val="18"/>
                <w:szCs w:val="18"/>
              </w:rPr>
              <w:t>pandemic</w:t>
            </w:r>
            <w:r w:rsidRPr="005F7B7C">
              <w:rPr>
                <w:sz w:val="18"/>
                <w:szCs w:val="18"/>
              </w:rPr>
              <w:t xml:space="preserve"> </w:t>
            </w:r>
            <w:r w:rsidR="0068636E" w:rsidRPr="005F7B7C">
              <w:rPr>
                <w:sz w:val="18"/>
                <w:szCs w:val="18"/>
              </w:rPr>
              <w:t>p</w:t>
            </w:r>
            <w:r w:rsidRPr="005F7B7C">
              <w:rPr>
                <w:sz w:val="18"/>
                <w:szCs w:val="18"/>
              </w:rPr>
              <w:t xml:space="preserve">olicy </w:t>
            </w:r>
            <w:r w:rsidR="0068636E" w:rsidRPr="005F7B7C">
              <w:rPr>
                <w:sz w:val="18"/>
                <w:szCs w:val="18"/>
              </w:rPr>
              <w:t xml:space="preserve">(eg Coronavirus Policy) </w:t>
            </w:r>
            <w:r w:rsidRPr="005F7B7C">
              <w:rPr>
                <w:sz w:val="18"/>
                <w:szCs w:val="18"/>
              </w:rPr>
              <w:t>including:</w:t>
            </w:r>
          </w:p>
          <w:p w14:paraId="4904BCCC" w14:textId="1BA30B21" w:rsidR="00E441F0" w:rsidRPr="005F7B7C" w:rsidRDefault="00E441F0" w:rsidP="00E441F0">
            <w:pPr>
              <w:pStyle w:val="ListParagraph"/>
              <w:numPr>
                <w:ilvl w:val="0"/>
                <w:numId w:val="1"/>
              </w:numPr>
              <w:rPr>
                <w:sz w:val="18"/>
                <w:szCs w:val="18"/>
              </w:rPr>
            </w:pPr>
            <w:r w:rsidRPr="005F7B7C">
              <w:rPr>
                <w:sz w:val="18"/>
                <w:szCs w:val="18"/>
              </w:rPr>
              <w:t xml:space="preserve">regularly accessing and following advice from Federal and State Government </w:t>
            </w:r>
            <w:r w:rsidR="007F176A">
              <w:rPr>
                <w:sz w:val="18"/>
                <w:szCs w:val="18"/>
              </w:rPr>
              <w:t>H</w:t>
            </w:r>
            <w:r w:rsidRPr="005F7B7C">
              <w:rPr>
                <w:sz w:val="18"/>
                <w:szCs w:val="18"/>
              </w:rPr>
              <w:t>ealth and Education Departments as outlined in Policy</w:t>
            </w:r>
          </w:p>
          <w:p w14:paraId="55CBB4CD" w14:textId="77B2F23D" w:rsidR="00866FAE" w:rsidRPr="005F7B7C" w:rsidRDefault="00866FAE" w:rsidP="00E441F0">
            <w:pPr>
              <w:pStyle w:val="ListParagraph"/>
              <w:numPr>
                <w:ilvl w:val="0"/>
                <w:numId w:val="1"/>
              </w:numPr>
              <w:rPr>
                <w:sz w:val="18"/>
                <w:szCs w:val="18"/>
              </w:rPr>
            </w:pPr>
            <w:r w:rsidRPr="005F7B7C">
              <w:rPr>
                <w:sz w:val="18"/>
                <w:szCs w:val="18"/>
              </w:rPr>
              <w:t>providing current advice to families and staff about pandemic eg spread, how to identify possible cases. containment measures</w:t>
            </w:r>
            <w:r w:rsidR="00770063" w:rsidRPr="005F7B7C">
              <w:rPr>
                <w:sz w:val="18"/>
                <w:szCs w:val="18"/>
              </w:rPr>
              <w:t xml:space="preserve"> including information about vaccination</w:t>
            </w:r>
            <w:r w:rsidRPr="005F7B7C">
              <w:rPr>
                <w:sz w:val="18"/>
                <w:szCs w:val="18"/>
              </w:rPr>
              <w:t>, isolation requirements</w:t>
            </w:r>
            <w:r w:rsidR="00770063" w:rsidRPr="005F7B7C">
              <w:rPr>
                <w:sz w:val="18"/>
                <w:szCs w:val="18"/>
              </w:rPr>
              <w:t>, social distancing, QR Codes</w:t>
            </w:r>
          </w:p>
          <w:p w14:paraId="02E3FC63" w14:textId="7AAC2D1E" w:rsidR="00E441F0" w:rsidRPr="005F7B7C" w:rsidRDefault="0068636E" w:rsidP="00E441F0">
            <w:pPr>
              <w:pStyle w:val="ListParagraph"/>
              <w:numPr>
                <w:ilvl w:val="0"/>
                <w:numId w:val="2"/>
              </w:numPr>
              <w:rPr>
                <w:sz w:val="18"/>
                <w:szCs w:val="18"/>
              </w:rPr>
            </w:pPr>
            <w:r w:rsidRPr="005F7B7C">
              <w:rPr>
                <w:sz w:val="18"/>
                <w:szCs w:val="18"/>
              </w:rPr>
              <w:t>excluding children and staff with symptoms of pandemic illness and their close contacts</w:t>
            </w:r>
          </w:p>
          <w:p w14:paraId="3A4BC3FC" w14:textId="6F73800D" w:rsidR="00770063" w:rsidRPr="005F7B7C" w:rsidRDefault="00770063" w:rsidP="00E441F0">
            <w:pPr>
              <w:pStyle w:val="ListParagraph"/>
              <w:numPr>
                <w:ilvl w:val="0"/>
                <w:numId w:val="2"/>
              </w:numPr>
              <w:rPr>
                <w:sz w:val="18"/>
                <w:szCs w:val="18"/>
              </w:rPr>
            </w:pPr>
            <w:r w:rsidRPr="005F7B7C">
              <w:rPr>
                <w:sz w:val="18"/>
                <w:szCs w:val="18"/>
              </w:rPr>
              <w:t xml:space="preserve">only admitting children of essential workers </w:t>
            </w:r>
            <w:proofErr w:type="gramStart"/>
            <w:r w:rsidRPr="005F7B7C">
              <w:rPr>
                <w:sz w:val="18"/>
                <w:szCs w:val="18"/>
              </w:rPr>
              <w:t>where</w:t>
            </w:r>
            <w:proofErr w:type="gramEnd"/>
            <w:r w:rsidRPr="005F7B7C">
              <w:rPr>
                <w:sz w:val="18"/>
                <w:szCs w:val="18"/>
              </w:rPr>
              <w:t xml:space="preserve"> advised by Government</w:t>
            </w:r>
          </w:p>
          <w:p w14:paraId="7F560241" w14:textId="226CE2A7" w:rsidR="0068636E" w:rsidRPr="005F7B7C" w:rsidRDefault="0068636E" w:rsidP="00E441F0">
            <w:pPr>
              <w:pStyle w:val="ListParagraph"/>
              <w:numPr>
                <w:ilvl w:val="0"/>
                <w:numId w:val="2"/>
              </w:numPr>
              <w:rPr>
                <w:sz w:val="18"/>
                <w:szCs w:val="18"/>
              </w:rPr>
            </w:pPr>
            <w:r w:rsidRPr="005F7B7C">
              <w:rPr>
                <w:sz w:val="18"/>
                <w:szCs w:val="18"/>
              </w:rPr>
              <w:t xml:space="preserve">requiring </w:t>
            </w:r>
            <w:r w:rsidR="00770063" w:rsidRPr="007F176A">
              <w:rPr>
                <w:sz w:val="18"/>
                <w:szCs w:val="18"/>
                <w:highlight w:val="yellow"/>
              </w:rPr>
              <w:t>negative test</w:t>
            </w:r>
            <w:r w:rsidRPr="005F7B7C">
              <w:rPr>
                <w:sz w:val="18"/>
                <w:szCs w:val="18"/>
              </w:rPr>
              <w:t xml:space="preserve"> </w:t>
            </w:r>
            <w:r w:rsidR="00770063" w:rsidRPr="005F7B7C">
              <w:rPr>
                <w:sz w:val="18"/>
                <w:szCs w:val="18"/>
              </w:rPr>
              <w:t xml:space="preserve">and completion of isolation/exclusion requirements </w:t>
            </w:r>
            <w:r w:rsidRPr="005F7B7C">
              <w:rPr>
                <w:sz w:val="18"/>
                <w:szCs w:val="18"/>
              </w:rPr>
              <w:t>before re-admitting ill children and staff to service</w:t>
            </w:r>
          </w:p>
          <w:p w14:paraId="21A182D6" w14:textId="77777777" w:rsidR="0068636E" w:rsidRPr="005F7B7C" w:rsidRDefault="0068636E" w:rsidP="00E441F0">
            <w:pPr>
              <w:pStyle w:val="ListParagraph"/>
              <w:numPr>
                <w:ilvl w:val="0"/>
                <w:numId w:val="2"/>
              </w:numPr>
              <w:rPr>
                <w:sz w:val="18"/>
                <w:szCs w:val="18"/>
              </w:rPr>
            </w:pPr>
            <w:r w:rsidRPr="005F7B7C">
              <w:rPr>
                <w:sz w:val="18"/>
                <w:szCs w:val="18"/>
              </w:rPr>
              <w:t>requiring staff to complete any on-line infection control training</w:t>
            </w:r>
          </w:p>
          <w:p w14:paraId="4C2502AA" w14:textId="77777777" w:rsidR="0068636E" w:rsidRPr="005F7B7C" w:rsidRDefault="0068636E" w:rsidP="00E441F0">
            <w:pPr>
              <w:pStyle w:val="ListParagraph"/>
              <w:numPr>
                <w:ilvl w:val="0"/>
                <w:numId w:val="2"/>
              </w:numPr>
              <w:rPr>
                <w:sz w:val="18"/>
                <w:szCs w:val="18"/>
              </w:rPr>
            </w:pPr>
            <w:r w:rsidRPr="005F7B7C">
              <w:rPr>
                <w:sz w:val="18"/>
                <w:szCs w:val="18"/>
              </w:rPr>
              <w:t>ensuring staff are familiar with infection control measures like handwashing, coughing and sneezing into inner elbow or tissue which is immediately placed in bin</w:t>
            </w:r>
          </w:p>
          <w:p w14:paraId="42E41311" w14:textId="77777777" w:rsidR="0068636E" w:rsidRPr="005F7B7C" w:rsidRDefault="0068636E" w:rsidP="0068636E">
            <w:pPr>
              <w:pStyle w:val="ListParagraph"/>
              <w:numPr>
                <w:ilvl w:val="0"/>
                <w:numId w:val="2"/>
              </w:numPr>
              <w:rPr>
                <w:sz w:val="18"/>
                <w:szCs w:val="18"/>
              </w:rPr>
            </w:pPr>
            <w:r w:rsidRPr="005F7B7C">
              <w:rPr>
                <w:sz w:val="18"/>
                <w:szCs w:val="18"/>
              </w:rPr>
              <w:t xml:space="preserve">implementing increased cleaning schedules which comply with recognised advice eg using detergent and then disinfectant when cleaning and regularly cleaning and disinfecting frequently touched surfaces </w:t>
            </w:r>
          </w:p>
          <w:p w14:paraId="42BC4ED0" w14:textId="77777777" w:rsidR="00866FAE" w:rsidRPr="005F7B7C" w:rsidRDefault="0068636E" w:rsidP="0068636E">
            <w:pPr>
              <w:pStyle w:val="ListParagraph"/>
              <w:numPr>
                <w:ilvl w:val="0"/>
                <w:numId w:val="2"/>
              </w:numPr>
              <w:rPr>
                <w:sz w:val="18"/>
                <w:szCs w:val="18"/>
              </w:rPr>
            </w:pPr>
            <w:r w:rsidRPr="005F7B7C">
              <w:rPr>
                <w:sz w:val="18"/>
                <w:szCs w:val="18"/>
              </w:rPr>
              <w:t xml:space="preserve">displaying </w:t>
            </w:r>
            <w:r w:rsidR="00866FAE" w:rsidRPr="005F7B7C">
              <w:rPr>
                <w:sz w:val="18"/>
                <w:szCs w:val="18"/>
              </w:rPr>
              <w:t>information</w:t>
            </w:r>
            <w:r w:rsidRPr="005F7B7C">
              <w:rPr>
                <w:sz w:val="18"/>
                <w:szCs w:val="18"/>
              </w:rPr>
              <w:t xml:space="preserve"> for staff and families about </w:t>
            </w:r>
            <w:r w:rsidR="0018236F" w:rsidRPr="005F7B7C">
              <w:rPr>
                <w:sz w:val="18"/>
                <w:szCs w:val="18"/>
              </w:rPr>
              <w:t xml:space="preserve">the pandemic and </w:t>
            </w:r>
            <w:r w:rsidRPr="005F7B7C">
              <w:rPr>
                <w:sz w:val="18"/>
                <w:szCs w:val="18"/>
              </w:rPr>
              <w:t xml:space="preserve">effective </w:t>
            </w:r>
            <w:r w:rsidR="0018236F" w:rsidRPr="005F7B7C">
              <w:rPr>
                <w:sz w:val="18"/>
                <w:szCs w:val="18"/>
              </w:rPr>
              <w:t>hygiene procedures</w:t>
            </w:r>
          </w:p>
          <w:p w14:paraId="4D286105" w14:textId="6799EC36" w:rsidR="0068636E" w:rsidRDefault="00866FAE" w:rsidP="0068636E">
            <w:pPr>
              <w:pStyle w:val="ListParagraph"/>
              <w:numPr>
                <w:ilvl w:val="0"/>
                <w:numId w:val="2"/>
              </w:numPr>
              <w:rPr>
                <w:sz w:val="18"/>
                <w:szCs w:val="18"/>
                <w:highlight w:val="yellow"/>
              </w:rPr>
            </w:pPr>
            <w:r w:rsidRPr="005F7B7C">
              <w:rPr>
                <w:sz w:val="18"/>
                <w:szCs w:val="18"/>
              </w:rPr>
              <w:t>implementing relevant</w:t>
            </w:r>
            <w:r w:rsidR="007F176A">
              <w:rPr>
                <w:sz w:val="18"/>
                <w:szCs w:val="18"/>
              </w:rPr>
              <w:t>/</w:t>
            </w:r>
            <w:r w:rsidR="007F176A" w:rsidRPr="007F176A">
              <w:rPr>
                <w:sz w:val="18"/>
                <w:szCs w:val="18"/>
                <w:highlight w:val="yellow"/>
              </w:rPr>
              <w:t>mandated</w:t>
            </w:r>
            <w:r w:rsidRPr="005F7B7C">
              <w:rPr>
                <w:sz w:val="18"/>
                <w:szCs w:val="18"/>
              </w:rPr>
              <w:t xml:space="preserve"> social distancing strategies</w:t>
            </w:r>
            <w:r w:rsidR="0068636E" w:rsidRPr="005F7B7C">
              <w:rPr>
                <w:sz w:val="18"/>
                <w:szCs w:val="18"/>
              </w:rPr>
              <w:t xml:space="preserve"> </w:t>
            </w:r>
            <w:r w:rsidR="005E18CB" w:rsidRPr="005E18CB">
              <w:rPr>
                <w:sz w:val="18"/>
                <w:szCs w:val="18"/>
                <w:highlight w:val="yellow"/>
              </w:rPr>
              <w:t>as outlined in COVID Safe Plan</w:t>
            </w:r>
          </w:p>
          <w:p w14:paraId="1707D4CC" w14:textId="6236FA43" w:rsidR="007A481F" w:rsidRPr="005E18CB" w:rsidRDefault="007A481F" w:rsidP="0068636E">
            <w:pPr>
              <w:pStyle w:val="ListParagraph"/>
              <w:numPr>
                <w:ilvl w:val="0"/>
                <w:numId w:val="2"/>
              </w:numPr>
              <w:rPr>
                <w:sz w:val="18"/>
                <w:szCs w:val="18"/>
                <w:highlight w:val="yellow"/>
              </w:rPr>
            </w:pPr>
            <w:r>
              <w:rPr>
                <w:sz w:val="18"/>
                <w:szCs w:val="18"/>
                <w:highlight w:val="yellow"/>
              </w:rPr>
              <w:t>opening windows and adjusting A/C for more fresh air</w:t>
            </w:r>
          </w:p>
          <w:p w14:paraId="211EE665" w14:textId="77777777" w:rsidR="00866FAE" w:rsidRPr="005F7B7C" w:rsidRDefault="00866FAE" w:rsidP="00866FAE">
            <w:pPr>
              <w:pStyle w:val="ListParagraph"/>
              <w:numPr>
                <w:ilvl w:val="0"/>
                <w:numId w:val="2"/>
              </w:numPr>
              <w:rPr>
                <w:sz w:val="18"/>
                <w:szCs w:val="18"/>
              </w:rPr>
            </w:pPr>
            <w:r w:rsidRPr="005F7B7C">
              <w:rPr>
                <w:sz w:val="18"/>
                <w:szCs w:val="18"/>
              </w:rPr>
              <w:t>notifying local State/Territory health Departments about (suspected) cases of illness</w:t>
            </w:r>
          </w:p>
          <w:p w14:paraId="3979618C" w14:textId="143C47C4" w:rsidR="00866FAE" w:rsidRDefault="00866FAE" w:rsidP="00866FAE">
            <w:pPr>
              <w:pStyle w:val="ListParagraph"/>
              <w:numPr>
                <w:ilvl w:val="0"/>
                <w:numId w:val="2"/>
              </w:numPr>
              <w:rPr>
                <w:sz w:val="18"/>
                <w:szCs w:val="18"/>
              </w:rPr>
            </w:pPr>
            <w:r w:rsidRPr="005F7B7C">
              <w:rPr>
                <w:sz w:val="18"/>
                <w:szCs w:val="18"/>
              </w:rPr>
              <w:t xml:space="preserve">ensuring adequate supplies of essential items including cleaning materials, toilet paper, tissues, gloves, </w:t>
            </w:r>
            <w:proofErr w:type="gramStart"/>
            <w:r w:rsidRPr="005F7B7C">
              <w:rPr>
                <w:sz w:val="18"/>
                <w:szCs w:val="18"/>
              </w:rPr>
              <w:t>nappies</w:t>
            </w:r>
            <w:proofErr w:type="gramEnd"/>
            <w:r w:rsidRPr="005F7B7C">
              <w:rPr>
                <w:sz w:val="18"/>
                <w:szCs w:val="18"/>
              </w:rPr>
              <w:t xml:space="preserve"> and non-perishable food items</w:t>
            </w:r>
          </w:p>
          <w:p w14:paraId="3BF3B9E3" w14:textId="6046EFC2" w:rsidR="005E18CB" w:rsidRPr="005E18CB" w:rsidRDefault="005E18CB" w:rsidP="00866FAE">
            <w:pPr>
              <w:pStyle w:val="ListParagraph"/>
              <w:numPr>
                <w:ilvl w:val="0"/>
                <w:numId w:val="2"/>
              </w:numPr>
              <w:rPr>
                <w:sz w:val="18"/>
                <w:szCs w:val="18"/>
                <w:highlight w:val="yellow"/>
              </w:rPr>
            </w:pPr>
            <w:r w:rsidRPr="005E18CB">
              <w:rPr>
                <w:sz w:val="18"/>
                <w:szCs w:val="18"/>
                <w:highlight w:val="yellow"/>
              </w:rPr>
              <w:t>ensuring availability of sufficient casual staff in event of critical staff absences</w:t>
            </w:r>
          </w:p>
          <w:p w14:paraId="519FB325" w14:textId="77777777" w:rsidR="00755206" w:rsidRPr="00755206" w:rsidRDefault="007F176A" w:rsidP="00755206">
            <w:pPr>
              <w:pStyle w:val="ListParagraph"/>
              <w:numPr>
                <w:ilvl w:val="0"/>
                <w:numId w:val="2"/>
              </w:numPr>
              <w:rPr>
                <w:bCs/>
                <w:highlight w:val="yellow"/>
              </w:rPr>
            </w:pPr>
            <w:r w:rsidRPr="00755206">
              <w:rPr>
                <w:sz w:val="18"/>
                <w:szCs w:val="18"/>
                <w:highlight w:val="yellow"/>
              </w:rPr>
              <w:t>ensuring staff, volunteers and contractors comply with mandatory vaccine requirements if relevant. Where staff have submitted an approved medical contraindication form, the Nominated Supervisor will implement the following measures to ensure the safety and health of the staff</w:t>
            </w:r>
            <w:r w:rsidR="00755206" w:rsidRPr="00755206">
              <w:rPr>
                <w:sz w:val="18"/>
                <w:szCs w:val="18"/>
                <w:highlight w:val="yellow"/>
              </w:rPr>
              <w:t xml:space="preserve"> member</w:t>
            </w:r>
            <w:r w:rsidRPr="00755206">
              <w:rPr>
                <w:sz w:val="18"/>
                <w:szCs w:val="18"/>
                <w:highlight w:val="yellow"/>
              </w:rPr>
              <w:t xml:space="preserve">, other staff, </w:t>
            </w:r>
            <w:proofErr w:type="gramStart"/>
            <w:r w:rsidRPr="00755206">
              <w:rPr>
                <w:sz w:val="18"/>
                <w:szCs w:val="18"/>
                <w:highlight w:val="yellow"/>
              </w:rPr>
              <w:t>children</w:t>
            </w:r>
            <w:proofErr w:type="gramEnd"/>
            <w:r w:rsidRPr="00755206">
              <w:rPr>
                <w:sz w:val="18"/>
                <w:szCs w:val="18"/>
                <w:highlight w:val="yellow"/>
              </w:rPr>
              <w:t xml:space="preserve"> and families:</w:t>
            </w:r>
            <w:r w:rsidRPr="00755206">
              <w:rPr>
                <w:bCs/>
                <w:highlight w:val="yellow"/>
              </w:rPr>
              <w:t xml:space="preserve"> </w:t>
            </w:r>
          </w:p>
          <w:p w14:paraId="4187C706" w14:textId="05275976" w:rsidR="007F176A" w:rsidRPr="00755206" w:rsidRDefault="007F176A" w:rsidP="00755206">
            <w:pPr>
              <w:pStyle w:val="ListParagraph"/>
              <w:numPr>
                <w:ilvl w:val="0"/>
                <w:numId w:val="7"/>
              </w:numPr>
              <w:rPr>
                <w:bCs/>
                <w:sz w:val="18"/>
                <w:szCs w:val="18"/>
                <w:highlight w:val="yellow"/>
              </w:rPr>
            </w:pPr>
            <w:r w:rsidRPr="00755206">
              <w:rPr>
                <w:bCs/>
                <w:sz w:val="18"/>
                <w:szCs w:val="18"/>
                <w:highlight w:val="yellow"/>
              </w:rPr>
              <w:t>exclusion where there is a confirmed or suspected case of COVID for a period recommended by NSW Health</w:t>
            </w:r>
          </w:p>
          <w:p w14:paraId="10EAF717" w14:textId="74FDB792" w:rsidR="007F176A" w:rsidRPr="00755206" w:rsidRDefault="007F176A" w:rsidP="00755206">
            <w:pPr>
              <w:pStyle w:val="ListParagraph"/>
              <w:widowControl/>
              <w:numPr>
                <w:ilvl w:val="0"/>
                <w:numId w:val="7"/>
              </w:numPr>
              <w:spacing w:line="276" w:lineRule="auto"/>
              <w:contextualSpacing/>
              <w:rPr>
                <w:bCs/>
                <w:sz w:val="18"/>
                <w:szCs w:val="18"/>
                <w:highlight w:val="yellow"/>
              </w:rPr>
            </w:pPr>
            <w:r w:rsidRPr="00755206">
              <w:rPr>
                <w:bCs/>
                <w:sz w:val="18"/>
                <w:szCs w:val="18"/>
                <w:highlight w:val="yellow"/>
              </w:rPr>
              <w:t xml:space="preserve">ensuring they stay home if they are feeling unwell or are sent home if they </w:t>
            </w:r>
          </w:p>
          <w:p w14:paraId="3069A110" w14:textId="77777777" w:rsidR="00C16788" w:rsidRDefault="00C16788" w:rsidP="00A431F8">
            <w:pPr>
              <w:rPr>
                <w:sz w:val="18"/>
                <w:szCs w:val="18"/>
              </w:rPr>
            </w:pPr>
          </w:p>
          <w:p w14:paraId="51298097" w14:textId="77777777" w:rsidR="00C16788" w:rsidRDefault="00C16788" w:rsidP="00A431F8">
            <w:pPr>
              <w:rPr>
                <w:sz w:val="18"/>
                <w:szCs w:val="18"/>
              </w:rPr>
            </w:pPr>
          </w:p>
          <w:p w14:paraId="178178BF" w14:textId="77777777" w:rsidR="00C16788" w:rsidRDefault="00C16788" w:rsidP="00A431F8">
            <w:pPr>
              <w:rPr>
                <w:sz w:val="18"/>
                <w:szCs w:val="18"/>
              </w:rPr>
            </w:pPr>
          </w:p>
          <w:p w14:paraId="2D70D3E6" w14:textId="77777777" w:rsidR="00C16788" w:rsidRDefault="00C16788" w:rsidP="00A431F8">
            <w:pPr>
              <w:rPr>
                <w:sz w:val="18"/>
                <w:szCs w:val="18"/>
              </w:rPr>
            </w:pPr>
          </w:p>
          <w:p w14:paraId="6561C6E0" w14:textId="77777777" w:rsidR="00C16788" w:rsidRDefault="00C16788" w:rsidP="00A431F8">
            <w:pPr>
              <w:rPr>
                <w:sz w:val="18"/>
                <w:szCs w:val="18"/>
              </w:rPr>
            </w:pPr>
          </w:p>
          <w:p w14:paraId="61D4C401" w14:textId="77777777" w:rsidR="00C16788" w:rsidRDefault="00C16788" w:rsidP="00A431F8">
            <w:pPr>
              <w:rPr>
                <w:sz w:val="18"/>
                <w:szCs w:val="18"/>
              </w:rPr>
            </w:pPr>
          </w:p>
          <w:p w14:paraId="002A6290" w14:textId="77777777" w:rsidR="00C16788" w:rsidRDefault="00C16788" w:rsidP="00A431F8">
            <w:pPr>
              <w:rPr>
                <w:sz w:val="18"/>
                <w:szCs w:val="18"/>
              </w:rPr>
            </w:pPr>
          </w:p>
          <w:p w14:paraId="172B8FA9" w14:textId="77777777" w:rsidR="00C16788" w:rsidRDefault="00C16788" w:rsidP="00A431F8">
            <w:pPr>
              <w:rPr>
                <w:sz w:val="18"/>
                <w:szCs w:val="18"/>
              </w:rPr>
            </w:pPr>
          </w:p>
          <w:p w14:paraId="2BBF029C" w14:textId="77777777" w:rsidR="00C16788" w:rsidRDefault="00C16788" w:rsidP="00A431F8">
            <w:pPr>
              <w:rPr>
                <w:sz w:val="18"/>
                <w:szCs w:val="18"/>
              </w:rPr>
            </w:pPr>
          </w:p>
          <w:p w14:paraId="32B71E81" w14:textId="77777777" w:rsidR="00C16788" w:rsidRDefault="00C16788" w:rsidP="00A431F8">
            <w:pPr>
              <w:rPr>
                <w:sz w:val="18"/>
                <w:szCs w:val="18"/>
              </w:rPr>
            </w:pPr>
          </w:p>
          <w:p w14:paraId="219ECECE" w14:textId="77777777" w:rsidR="00C16788" w:rsidRDefault="00C16788" w:rsidP="00A431F8">
            <w:pPr>
              <w:rPr>
                <w:sz w:val="18"/>
                <w:szCs w:val="18"/>
              </w:rPr>
            </w:pPr>
          </w:p>
          <w:p w14:paraId="4BD0E385" w14:textId="77777777" w:rsidR="00C16788" w:rsidRDefault="00C16788" w:rsidP="00A431F8">
            <w:pPr>
              <w:rPr>
                <w:sz w:val="18"/>
                <w:szCs w:val="18"/>
              </w:rPr>
            </w:pPr>
          </w:p>
          <w:p w14:paraId="71D9D575" w14:textId="77777777" w:rsidR="00C16788" w:rsidRDefault="00C16788" w:rsidP="00A431F8">
            <w:pPr>
              <w:rPr>
                <w:sz w:val="18"/>
                <w:szCs w:val="18"/>
              </w:rPr>
            </w:pPr>
          </w:p>
          <w:p w14:paraId="1A96C618" w14:textId="77777777" w:rsidR="00C16788" w:rsidRDefault="00C16788" w:rsidP="00A431F8">
            <w:pPr>
              <w:rPr>
                <w:sz w:val="18"/>
                <w:szCs w:val="18"/>
              </w:rPr>
            </w:pPr>
          </w:p>
          <w:p w14:paraId="49DF5368" w14:textId="77777777" w:rsidR="00C16788" w:rsidRDefault="00C16788" w:rsidP="00A431F8">
            <w:pPr>
              <w:rPr>
                <w:sz w:val="18"/>
                <w:szCs w:val="18"/>
              </w:rPr>
            </w:pPr>
          </w:p>
          <w:p w14:paraId="7D01E75E" w14:textId="77777777" w:rsidR="00C16788" w:rsidRDefault="00C16788" w:rsidP="00A431F8">
            <w:pPr>
              <w:rPr>
                <w:sz w:val="18"/>
                <w:szCs w:val="18"/>
              </w:rPr>
            </w:pPr>
          </w:p>
          <w:p w14:paraId="5E6460DB" w14:textId="77777777" w:rsidR="00C16788" w:rsidRDefault="00C16788" w:rsidP="00A431F8">
            <w:pPr>
              <w:rPr>
                <w:sz w:val="18"/>
                <w:szCs w:val="18"/>
              </w:rPr>
            </w:pPr>
          </w:p>
          <w:p w14:paraId="1A34B4AF" w14:textId="77777777" w:rsidR="00C16788" w:rsidRDefault="00C16788" w:rsidP="00A431F8">
            <w:pPr>
              <w:rPr>
                <w:sz w:val="18"/>
                <w:szCs w:val="18"/>
              </w:rPr>
            </w:pPr>
          </w:p>
          <w:p w14:paraId="0C3DDC81" w14:textId="77777777" w:rsidR="00C16788" w:rsidRDefault="00C16788" w:rsidP="00A431F8">
            <w:pPr>
              <w:rPr>
                <w:sz w:val="18"/>
                <w:szCs w:val="18"/>
              </w:rPr>
            </w:pPr>
          </w:p>
          <w:p w14:paraId="009FFBD3" w14:textId="73046FB1" w:rsidR="00A431F8" w:rsidRPr="005F7B7C" w:rsidRDefault="00A431F8" w:rsidP="00A431F8">
            <w:pPr>
              <w:rPr>
                <w:sz w:val="18"/>
                <w:szCs w:val="18"/>
              </w:rPr>
            </w:pPr>
            <w:r w:rsidRPr="005F7B7C">
              <w:rPr>
                <w:sz w:val="18"/>
                <w:szCs w:val="18"/>
              </w:rPr>
              <w:t>Follow Lock Up Policy if service closes early (through government directive or voluntarily) to ensure all children accounted for.</w:t>
            </w:r>
          </w:p>
          <w:p w14:paraId="148C7777" w14:textId="77777777" w:rsidR="00A431F8" w:rsidRPr="005F7B7C" w:rsidRDefault="00A431F8" w:rsidP="00A431F8">
            <w:pPr>
              <w:rPr>
                <w:sz w:val="18"/>
                <w:szCs w:val="18"/>
              </w:rPr>
            </w:pPr>
            <w:r w:rsidRPr="005F7B7C">
              <w:rPr>
                <w:sz w:val="18"/>
                <w:szCs w:val="18"/>
              </w:rPr>
              <w:t>In event of closure:</w:t>
            </w:r>
          </w:p>
          <w:p w14:paraId="6BCFD158" w14:textId="77777777" w:rsidR="00A431F8" w:rsidRPr="005F7B7C" w:rsidRDefault="00231788" w:rsidP="00A431F8">
            <w:pPr>
              <w:pStyle w:val="ListParagraph"/>
              <w:numPr>
                <w:ilvl w:val="0"/>
                <w:numId w:val="3"/>
              </w:numPr>
              <w:rPr>
                <w:sz w:val="18"/>
                <w:szCs w:val="18"/>
              </w:rPr>
            </w:pPr>
            <w:r w:rsidRPr="005F7B7C">
              <w:rPr>
                <w:sz w:val="18"/>
                <w:szCs w:val="18"/>
              </w:rPr>
              <w:t>p</w:t>
            </w:r>
            <w:r w:rsidR="00A431F8" w:rsidRPr="005F7B7C">
              <w:rPr>
                <w:sz w:val="18"/>
                <w:szCs w:val="18"/>
              </w:rPr>
              <w:t xml:space="preserve">lace notice on door advising families and visitors of </w:t>
            </w:r>
            <w:r w:rsidRPr="005F7B7C">
              <w:rPr>
                <w:sz w:val="18"/>
                <w:szCs w:val="18"/>
              </w:rPr>
              <w:t xml:space="preserve">closure, </w:t>
            </w:r>
            <w:r w:rsidR="00A431F8" w:rsidRPr="005F7B7C">
              <w:rPr>
                <w:sz w:val="18"/>
                <w:szCs w:val="18"/>
              </w:rPr>
              <w:t xml:space="preserve">reason for </w:t>
            </w:r>
            <w:r w:rsidRPr="005F7B7C">
              <w:rPr>
                <w:sz w:val="18"/>
                <w:szCs w:val="18"/>
              </w:rPr>
              <w:t>closure likely closure time if known and how service will advise when centre is due to re-open</w:t>
            </w:r>
          </w:p>
          <w:p w14:paraId="1E9EFC64" w14:textId="77777777" w:rsidR="00231788" w:rsidRPr="005F7B7C" w:rsidRDefault="00231788" w:rsidP="00A431F8">
            <w:pPr>
              <w:pStyle w:val="ListParagraph"/>
              <w:numPr>
                <w:ilvl w:val="0"/>
                <w:numId w:val="3"/>
              </w:numPr>
              <w:rPr>
                <w:sz w:val="18"/>
                <w:szCs w:val="18"/>
              </w:rPr>
            </w:pPr>
            <w:r w:rsidRPr="005F7B7C">
              <w:rPr>
                <w:sz w:val="18"/>
                <w:szCs w:val="18"/>
              </w:rPr>
              <w:t>communicate this information to families through relevant communication channels</w:t>
            </w:r>
          </w:p>
          <w:p w14:paraId="54455B46" w14:textId="77777777" w:rsidR="00231788" w:rsidRPr="005F7B7C" w:rsidRDefault="00231788" w:rsidP="00A431F8">
            <w:pPr>
              <w:pStyle w:val="ListParagraph"/>
              <w:numPr>
                <w:ilvl w:val="0"/>
                <w:numId w:val="3"/>
              </w:numPr>
              <w:rPr>
                <w:sz w:val="18"/>
                <w:szCs w:val="18"/>
              </w:rPr>
            </w:pPr>
            <w:r w:rsidRPr="005F7B7C">
              <w:rPr>
                <w:sz w:val="18"/>
                <w:szCs w:val="18"/>
              </w:rPr>
              <w:t>thoroughly clean services before closure and/or on re-opening.</w:t>
            </w:r>
          </w:p>
          <w:p w14:paraId="03CB6932" w14:textId="77777777" w:rsidR="00231788" w:rsidRPr="005F7B7C" w:rsidRDefault="00231788" w:rsidP="00231788">
            <w:pPr>
              <w:rPr>
                <w:sz w:val="18"/>
                <w:szCs w:val="18"/>
              </w:rPr>
            </w:pPr>
          </w:p>
          <w:p w14:paraId="2D8F51B2" w14:textId="77777777" w:rsidR="00231788" w:rsidRPr="005F7B7C" w:rsidRDefault="00231788" w:rsidP="00231788">
            <w:pPr>
              <w:rPr>
                <w:sz w:val="18"/>
                <w:szCs w:val="18"/>
              </w:rPr>
            </w:pPr>
          </w:p>
          <w:p w14:paraId="6E3DEBC8" w14:textId="77777777" w:rsidR="00231788" w:rsidRPr="005F7B7C" w:rsidRDefault="00231788" w:rsidP="00231788">
            <w:pPr>
              <w:rPr>
                <w:sz w:val="18"/>
                <w:szCs w:val="18"/>
              </w:rPr>
            </w:pPr>
          </w:p>
          <w:p w14:paraId="588B5ADB" w14:textId="77777777" w:rsidR="00231788" w:rsidRPr="005F7B7C" w:rsidRDefault="00231788" w:rsidP="00231788">
            <w:pPr>
              <w:rPr>
                <w:sz w:val="18"/>
                <w:szCs w:val="18"/>
              </w:rPr>
            </w:pPr>
          </w:p>
          <w:p w14:paraId="75295F7E" w14:textId="77777777" w:rsidR="00231788" w:rsidRPr="005F7B7C" w:rsidRDefault="00231788" w:rsidP="00231788">
            <w:pPr>
              <w:rPr>
                <w:sz w:val="18"/>
                <w:szCs w:val="18"/>
              </w:rPr>
            </w:pPr>
          </w:p>
        </w:tc>
      </w:tr>
    </w:tbl>
    <w:p w14:paraId="1A10C50D" w14:textId="40C71784" w:rsidR="0068636E" w:rsidRDefault="0068636E"/>
    <w:p w14:paraId="30DDE93D" w14:textId="4C498B2C" w:rsidR="007F176A" w:rsidRDefault="007F176A"/>
    <w:tbl>
      <w:tblPr>
        <w:tblW w:w="0" w:type="auto"/>
        <w:tblInd w:w="94" w:type="dxa"/>
        <w:tblLayout w:type="fixed"/>
        <w:tblCellMar>
          <w:left w:w="0" w:type="dxa"/>
          <w:right w:w="0" w:type="dxa"/>
        </w:tblCellMar>
        <w:tblLook w:val="01E0" w:firstRow="1" w:lastRow="1" w:firstColumn="1" w:lastColumn="1" w:noHBand="0" w:noVBand="0"/>
      </w:tblPr>
      <w:tblGrid>
        <w:gridCol w:w="1901"/>
        <w:gridCol w:w="2410"/>
        <w:gridCol w:w="1842"/>
        <w:gridCol w:w="1560"/>
        <w:gridCol w:w="6632"/>
      </w:tblGrid>
      <w:tr w:rsidR="007F176A" w:rsidRPr="00E441F0" w14:paraId="07F18665" w14:textId="77777777" w:rsidTr="00353A74">
        <w:trPr>
          <w:cantSplit/>
          <w:trHeight w:hRule="exact" w:val="1307"/>
        </w:trPr>
        <w:tc>
          <w:tcPr>
            <w:tcW w:w="1901" w:type="dxa"/>
            <w:tcBorders>
              <w:top w:val="single" w:sz="8" w:space="0" w:color="C0504D"/>
              <w:left w:val="single" w:sz="8" w:space="0" w:color="C0504D"/>
              <w:bottom w:val="single" w:sz="19" w:space="0" w:color="C0504D"/>
              <w:right w:val="single" w:sz="8" w:space="0" w:color="C0504D"/>
            </w:tcBorders>
          </w:tcPr>
          <w:p w14:paraId="3A84FEA5" w14:textId="77777777" w:rsidR="007F176A" w:rsidRPr="00E441F0" w:rsidRDefault="007F176A" w:rsidP="00353A74">
            <w:pPr>
              <w:pStyle w:val="TableParagraph"/>
              <w:spacing w:before="1" w:line="252" w:lineRule="exact"/>
              <w:ind w:left="97" w:right="558"/>
              <w:rPr>
                <w:rFonts w:eastAsia="Arial" w:cs="Arial"/>
                <w:sz w:val="18"/>
                <w:szCs w:val="18"/>
              </w:rPr>
            </w:pPr>
            <w:r w:rsidRPr="00E441F0">
              <w:rPr>
                <w:b/>
                <w:spacing w:val="-1"/>
                <w:sz w:val="18"/>
                <w:szCs w:val="18"/>
              </w:rPr>
              <w:t>Possible</w:t>
            </w:r>
            <w:r w:rsidRPr="00E441F0">
              <w:rPr>
                <w:b/>
                <w:sz w:val="18"/>
                <w:szCs w:val="18"/>
              </w:rPr>
              <w:t xml:space="preserve"> </w:t>
            </w:r>
            <w:r w:rsidRPr="00E441F0">
              <w:rPr>
                <w:b/>
                <w:spacing w:val="-1"/>
                <w:sz w:val="18"/>
                <w:szCs w:val="18"/>
              </w:rPr>
              <w:t>Emergency</w:t>
            </w:r>
            <w:r w:rsidRPr="00E441F0">
              <w:rPr>
                <w:b/>
                <w:spacing w:val="23"/>
                <w:sz w:val="18"/>
                <w:szCs w:val="18"/>
              </w:rPr>
              <w:t xml:space="preserve"> </w:t>
            </w:r>
            <w:r w:rsidRPr="00E441F0">
              <w:rPr>
                <w:b/>
                <w:spacing w:val="-1"/>
                <w:sz w:val="18"/>
                <w:szCs w:val="18"/>
              </w:rPr>
              <w:t>Situation</w:t>
            </w:r>
            <w:r w:rsidRPr="00E441F0">
              <w:rPr>
                <w:b/>
                <w:spacing w:val="-3"/>
                <w:sz w:val="18"/>
                <w:szCs w:val="18"/>
              </w:rPr>
              <w:t xml:space="preserve"> </w:t>
            </w:r>
            <w:r w:rsidRPr="00E441F0">
              <w:rPr>
                <w:b/>
                <w:spacing w:val="-1"/>
                <w:sz w:val="18"/>
                <w:szCs w:val="18"/>
              </w:rPr>
              <w:t>Identified</w:t>
            </w:r>
          </w:p>
        </w:tc>
        <w:tc>
          <w:tcPr>
            <w:tcW w:w="2410" w:type="dxa"/>
            <w:tcBorders>
              <w:top w:val="single" w:sz="8" w:space="0" w:color="C0504D"/>
              <w:left w:val="single" w:sz="8" w:space="0" w:color="C0504D"/>
              <w:bottom w:val="single" w:sz="19" w:space="0" w:color="C0504D"/>
              <w:right w:val="single" w:sz="8" w:space="0" w:color="C0504D"/>
            </w:tcBorders>
          </w:tcPr>
          <w:p w14:paraId="1B29CA1F" w14:textId="77777777" w:rsidR="007F176A" w:rsidRPr="00E441F0" w:rsidRDefault="007F176A" w:rsidP="00353A74">
            <w:pPr>
              <w:pStyle w:val="TableParagraph"/>
              <w:spacing w:line="239" w:lineRule="auto"/>
              <w:ind w:left="97" w:right="412"/>
              <w:rPr>
                <w:rFonts w:eastAsia="Arial" w:cs="Arial"/>
                <w:sz w:val="18"/>
                <w:szCs w:val="18"/>
              </w:rPr>
            </w:pPr>
            <w:r w:rsidRPr="00E441F0">
              <w:rPr>
                <w:b/>
                <w:spacing w:val="-1"/>
                <w:sz w:val="18"/>
                <w:szCs w:val="18"/>
              </w:rPr>
              <w:t>Potential</w:t>
            </w:r>
            <w:r w:rsidRPr="00E441F0">
              <w:rPr>
                <w:b/>
                <w:spacing w:val="2"/>
                <w:sz w:val="18"/>
                <w:szCs w:val="18"/>
              </w:rPr>
              <w:t xml:space="preserve"> </w:t>
            </w:r>
            <w:r w:rsidRPr="00E441F0">
              <w:rPr>
                <w:b/>
                <w:spacing w:val="-1"/>
                <w:sz w:val="18"/>
                <w:szCs w:val="18"/>
              </w:rPr>
              <w:t>Hazards</w:t>
            </w:r>
            <w:r w:rsidRPr="00E441F0">
              <w:rPr>
                <w:b/>
                <w:sz w:val="18"/>
                <w:szCs w:val="18"/>
              </w:rPr>
              <w:t xml:space="preserve"> and</w:t>
            </w:r>
            <w:r w:rsidRPr="00E441F0">
              <w:rPr>
                <w:b/>
                <w:spacing w:val="28"/>
                <w:sz w:val="18"/>
                <w:szCs w:val="18"/>
              </w:rPr>
              <w:t xml:space="preserve"> </w:t>
            </w:r>
            <w:r w:rsidRPr="00E441F0">
              <w:rPr>
                <w:b/>
                <w:sz w:val="18"/>
                <w:szCs w:val="18"/>
              </w:rPr>
              <w:t>risks</w:t>
            </w:r>
            <w:r w:rsidRPr="00E441F0">
              <w:rPr>
                <w:b/>
                <w:spacing w:val="-2"/>
                <w:sz w:val="18"/>
                <w:szCs w:val="18"/>
              </w:rPr>
              <w:t xml:space="preserve"> </w:t>
            </w:r>
            <w:r w:rsidRPr="00E441F0">
              <w:rPr>
                <w:b/>
                <w:spacing w:val="-1"/>
                <w:sz w:val="18"/>
                <w:szCs w:val="18"/>
              </w:rPr>
              <w:t>identified</w:t>
            </w:r>
            <w:r w:rsidRPr="00E441F0">
              <w:rPr>
                <w:b/>
                <w:spacing w:val="-3"/>
                <w:sz w:val="18"/>
                <w:szCs w:val="18"/>
              </w:rPr>
              <w:t xml:space="preserve"> </w:t>
            </w:r>
            <w:proofErr w:type="gramStart"/>
            <w:r w:rsidRPr="00E441F0">
              <w:rPr>
                <w:b/>
                <w:sz w:val="18"/>
                <w:szCs w:val="18"/>
              </w:rPr>
              <w:t>as a</w:t>
            </w:r>
            <w:r w:rsidRPr="00E441F0">
              <w:rPr>
                <w:b/>
                <w:spacing w:val="25"/>
                <w:sz w:val="18"/>
                <w:szCs w:val="18"/>
              </w:rPr>
              <w:t xml:space="preserve"> </w:t>
            </w:r>
            <w:r w:rsidRPr="00E441F0">
              <w:rPr>
                <w:b/>
                <w:spacing w:val="-1"/>
                <w:sz w:val="18"/>
                <w:szCs w:val="18"/>
              </w:rPr>
              <w:t xml:space="preserve">result </w:t>
            </w:r>
            <w:r w:rsidRPr="00E441F0">
              <w:rPr>
                <w:b/>
                <w:sz w:val="18"/>
                <w:szCs w:val="18"/>
              </w:rPr>
              <w:t>of</w:t>
            </w:r>
            <w:proofErr w:type="gramEnd"/>
            <w:r w:rsidRPr="00E441F0">
              <w:rPr>
                <w:b/>
                <w:spacing w:val="-1"/>
                <w:sz w:val="18"/>
                <w:szCs w:val="18"/>
              </w:rPr>
              <w:t xml:space="preserve"> emergency</w:t>
            </w:r>
            <w:r w:rsidRPr="00E441F0">
              <w:rPr>
                <w:b/>
                <w:spacing w:val="21"/>
                <w:sz w:val="18"/>
                <w:szCs w:val="18"/>
              </w:rPr>
              <w:t xml:space="preserve"> </w:t>
            </w:r>
            <w:r w:rsidRPr="00E441F0">
              <w:rPr>
                <w:b/>
                <w:spacing w:val="-1"/>
                <w:sz w:val="18"/>
                <w:szCs w:val="18"/>
              </w:rPr>
              <w:t>situation</w:t>
            </w:r>
          </w:p>
        </w:tc>
        <w:tc>
          <w:tcPr>
            <w:tcW w:w="1842" w:type="dxa"/>
            <w:tcBorders>
              <w:top w:val="single" w:sz="8" w:space="0" w:color="C0504D"/>
              <w:left w:val="single" w:sz="8" w:space="0" w:color="C0504D"/>
              <w:bottom w:val="single" w:sz="19" w:space="0" w:color="C0504D"/>
              <w:right w:val="single" w:sz="8" w:space="0" w:color="C0504D"/>
            </w:tcBorders>
          </w:tcPr>
          <w:p w14:paraId="2D3BDA5C" w14:textId="77777777" w:rsidR="007F176A" w:rsidRPr="00E441F0" w:rsidRDefault="007F176A" w:rsidP="00353A74">
            <w:pPr>
              <w:pStyle w:val="TableParagraph"/>
              <w:spacing w:line="250" w:lineRule="exact"/>
              <w:ind w:left="99"/>
              <w:rPr>
                <w:rFonts w:eastAsia="Arial" w:cs="Arial"/>
                <w:sz w:val="18"/>
                <w:szCs w:val="18"/>
              </w:rPr>
            </w:pPr>
            <w:r w:rsidRPr="00E441F0">
              <w:rPr>
                <w:b/>
                <w:spacing w:val="-1"/>
                <w:sz w:val="18"/>
                <w:szCs w:val="18"/>
              </w:rPr>
              <w:t>Likelihood</w:t>
            </w:r>
          </w:p>
          <w:p w14:paraId="6C34BFC1" w14:textId="77777777" w:rsidR="007F176A" w:rsidRPr="00E441F0" w:rsidRDefault="007F176A" w:rsidP="00353A74">
            <w:pPr>
              <w:pStyle w:val="TableParagraph"/>
              <w:spacing w:before="9"/>
              <w:rPr>
                <w:rFonts w:eastAsia="Arial" w:cs="Arial"/>
                <w:sz w:val="18"/>
                <w:szCs w:val="18"/>
              </w:rPr>
            </w:pPr>
          </w:p>
          <w:p w14:paraId="3EAD4221" w14:textId="77777777" w:rsidR="007F176A" w:rsidRPr="00E441F0" w:rsidRDefault="007F176A" w:rsidP="00353A74">
            <w:pPr>
              <w:pStyle w:val="TableParagraph"/>
              <w:spacing w:line="275" w:lineRule="auto"/>
              <w:ind w:left="99" w:right="511"/>
              <w:rPr>
                <w:rFonts w:eastAsia="Arial" w:cs="Arial"/>
                <w:sz w:val="18"/>
                <w:szCs w:val="18"/>
              </w:rPr>
            </w:pPr>
            <w:r w:rsidRPr="00E441F0">
              <w:rPr>
                <w:spacing w:val="-1"/>
                <w:sz w:val="18"/>
                <w:szCs w:val="18"/>
              </w:rPr>
              <w:t>Almost</w:t>
            </w:r>
            <w:r w:rsidRPr="00E441F0">
              <w:rPr>
                <w:spacing w:val="2"/>
                <w:sz w:val="18"/>
                <w:szCs w:val="18"/>
              </w:rPr>
              <w:t xml:space="preserve"> </w:t>
            </w:r>
            <w:r w:rsidRPr="00E441F0">
              <w:rPr>
                <w:spacing w:val="-1"/>
                <w:sz w:val="18"/>
                <w:szCs w:val="18"/>
              </w:rPr>
              <w:t>Certain/ Likely/Possible/ Unlikely/Rare</w:t>
            </w:r>
          </w:p>
        </w:tc>
        <w:tc>
          <w:tcPr>
            <w:tcW w:w="1560" w:type="dxa"/>
            <w:tcBorders>
              <w:top w:val="single" w:sz="8" w:space="0" w:color="C0504D"/>
              <w:left w:val="single" w:sz="8" w:space="0" w:color="C0504D"/>
              <w:bottom w:val="single" w:sz="19" w:space="0" w:color="C0504D"/>
              <w:right w:val="single" w:sz="8" w:space="0" w:color="C0504D"/>
            </w:tcBorders>
          </w:tcPr>
          <w:p w14:paraId="17CEBEF0" w14:textId="77777777" w:rsidR="007F176A" w:rsidRPr="00E441F0" w:rsidRDefault="007F176A" w:rsidP="00353A74">
            <w:pPr>
              <w:pStyle w:val="TableParagraph"/>
              <w:spacing w:line="250" w:lineRule="exact"/>
              <w:ind w:left="99"/>
              <w:rPr>
                <w:rFonts w:eastAsia="Arial" w:cs="Arial"/>
                <w:sz w:val="18"/>
                <w:szCs w:val="18"/>
              </w:rPr>
            </w:pPr>
            <w:r w:rsidRPr="00E441F0">
              <w:rPr>
                <w:b/>
                <w:spacing w:val="-1"/>
                <w:sz w:val="18"/>
                <w:szCs w:val="18"/>
              </w:rPr>
              <w:t>Consequence</w:t>
            </w:r>
          </w:p>
          <w:p w14:paraId="717FB395" w14:textId="77777777" w:rsidR="007F176A" w:rsidRPr="00E441F0" w:rsidRDefault="007F176A" w:rsidP="00353A74">
            <w:pPr>
              <w:pStyle w:val="TableParagraph"/>
              <w:spacing w:before="9"/>
              <w:rPr>
                <w:rFonts w:eastAsia="Arial" w:cs="Arial"/>
                <w:sz w:val="18"/>
                <w:szCs w:val="18"/>
              </w:rPr>
            </w:pPr>
          </w:p>
          <w:p w14:paraId="4B195663" w14:textId="77777777" w:rsidR="007F176A" w:rsidRDefault="007F176A" w:rsidP="00353A74">
            <w:pPr>
              <w:pStyle w:val="TableParagraph"/>
              <w:ind w:left="99"/>
              <w:rPr>
                <w:spacing w:val="-1"/>
                <w:sz w:val="18"/>
                <w:szCs w:val="18"/>
              </w:rPr>
            </w:pPr>
            <w:r w:rsidRPr="00E441F0">
              <w:rPr>
                <w:spacing w:val="-1"/>
                <w:sz w:val="18"/>
                <w:szCs w:val="18"/>
              </w:rPr>
              <w:t>Low/Moderate/</w:t>
            </w:r>
          </w:p>
          <w:p w14:paraId="2613E62A" w14:textId="77777777" w:rsidR="007F176A" w:rsidRPr="00E441F0" w:rsidRDefault="007F176A" w:rsidP="00353A74">
            <w:pPr>
              <w:pStyle w:val="TableParagraph"/>
              <w:ind w:left="99"/>
              <w:rPr>
                <w:rFonts w:eastAsia="Arial" w:cs="Arial"/>
                <w:sz w:val="18"/>
                <w:szCs w:val="18"/>
              </w:rPr>
            </w:pPr>
            <w:r w:rsidRPr="00E441F0">
              <w:rPr>
                <w:spacing w:val="-1"/>
                <w:sz w:val="18"/>
                <w:szCs w:val="18"/>
              </w:rPr>
              <w:t>High/</w:t>
            </w:r>
            <w:r>
              <w:rPr>
                <w:spacing w:val="-1"/>
                <w:sz w:val="18"/>
                <w:szCs w:val="18"/>
              </w:rPr>
              <w:t xml:space="preserve"> </w:t>
            </w:r>
            <w:r w:rsidRPr="00E441F0">
              <w:rPr>
                <w:spacing w:val="-1"/>
                <w:sz w:val="18"/>
                <w:szCs w:val="18"/>
              </w:rPr>
              <w:t>Extreme</w:t>
            </w:r>
          </w:p>
        </w:tc>
        <w:tc>
          <w:tcPr>
            <w:tcW w:w="6632" w:type="dxa"/>
            <w:tcBorders>
              <w:top w:val="single" w:sz="8" w:space="0" w:color="C0504D"/>
              <w:left w:val="single" w:sz="8" w:space="0" w:color="C0504D"/>
              <w:bottom w:val="single" w:sz="19" w:space="0" w:color="C0504D"/>
              <w:right w:val="single" w:sz="8" w:space="0" w:color="C0504D"/>
            </w:tcBorders>
          </w:tcPr>
          <w:p w14:paraId="647196B2" w14:textId="77777777" w:rsidR="007F176A" w:rsidRPr="00E441F0" w:rsidRDefault="007F176A" w:rsidP="00353A74">
            <w:pPr>
              <w:pStyle w:val="TableParagraph"/>
              <w:spacing w:line="250" w:lineRule="exact"/>
              <w:ind w:left="97"/>
              <w:rPr>
                <w:rFonts w:eastAsia="Arial" w:cs="Arial"/>
                <w:sz w:val="18"/>
                <w:szCs w:val="18"/>
              </w:rPr>
            </w:pPr>
            <w:r w:rsidRPr="00E441F0">
              <w:rPr>
                <w:b/>
                <w:spacing w:val="-1"/>
                <w:sz w:val="18"/>
                <w:szCs w:val="18"/>
              </w:rPr>
              <w:t>Control Measures</w:t>
            </w:r>
          </w:p>
          <w:p w14:paraId="74AF28C4" w14:textId="77777777" w:rsidR="007F176A" w:rsidRPr="00E441F0" w:rsidRDefault="007F176A" w:rsidP="00353A74">
            <w:pPr>
              <w:pStyle w:val="TableParagraph"/>
              <w:spacing w:before="9"/>
              <w:rPr>
                <w:rFonts w:eastAsia="Arial" w:cs="Arial"/>
                <w:sz w:val="18"/>
                <w:szCs w:val="18"/>
              </w:rPr>
            </w:pPr>
          </w:p>
          <w:p w14:paraId="7EBBDBF0" w14:textId="77777777" w:rsidR="007F176A" w:rsidRPr="00E441F0" w:rsidRDefault="007F176A" w:rsidP="00353A74">
            <w:pPr>
              <w:pStyle w:val="TableParagraph"/>
              <w:ind w:left="97" w:right="461"/>
              <w:rPr>
                <w:rFonts w:eastAsia="Arial" w:cs="Arial"/>
                <w:sz w:val="18"/>
                <w:szCs w:val="18"/>
              </w:rPr>
            </w:pPr>
            <w:r w:rsidRPr="00E441F0">
              <w:rPr>
                <w:spacing w:val="-1"/>
                <w:sz w:val="18"/>
                <w:szCs w:val="18"/>
              </w:rPr>
              <w:t>Outline</w:t>
            </w:r>
            <w:r w:rsidRPr="00E441F0">
              <w:rPr>
                <w:sz w:val="18"/>
                <w:szCs w:val="18"/>
              </w:rPr>
              <w:t xml:space="preserve"> </w:t>
            </w:r>
            <w:r w:rsidRPr="00E441F0">
              <w:rPr>
                <w:spacing w:val="-1"/>
                <w:sz w:val="18"/>
                <w:szCs w:val="18"/>
              </w:rPr>
              <w:t>steps</w:t>
            </w:r>
            <w:r w:rsidRPr="00E441F0">
              <w:rPr>
                <w:spacing w:val="-2"/>
                <w:sz w:val="18"/>
                <w:szCs w:val="18"/>
              </w:rPr>
              <w:t xml:space="preserve"> </w:t>
            </w:r>
            <w:r w:rsidRPr="00E441F0">
              <w:rPr>
                <w:sz w:val="18"/>
                <w:szCs w:val="18"/>
              </w:rPr>
              <w:t>to</w:t>
            </w:r>
            <w:r w:rsidRPr="00E441F0">
              <w:rPr>
                <w:spacing w:val="-2"/>
                <w:sz w:val="18"/>
                <w:szCs w:val="18"/>
              </w:rPr>
              <w:t xml:space="preserve"> </w:t>
            </w:r>
            <w:r w:rsidRPr="00E441F0">
              <w:rPr>
                <w:spacing w:val="-1"/>
                <w:sz w:val="18"/>
                <w:szCs w:val="18"/>
              </w:rPr>
              <w:t>take</w:t>
            </w:r>
            <w:r w:rsidRPr="00E441F0">
              <w:rPr>
                <w:spacing w:val="-2"/>
                <w:sz w:val="18"/>
                <w:szCs w:val="18"/>
              </w:rPr>
              <w:t xml:space="preserve"> </w:t>
            </w:r>
            <w:r w:rsidRPr="00E441F0">
              <w:rPr>
                <w:sz w:val="18"/>
                <w:szCs w:val="18"/>
              </w:rPr>
              <w:t>to</w:t>
            </w:r>
            <w:r w:rsidRPr="00E441F0">
              <w:rPr>
                <w:spacing w:val="30"/>
                <w:sz w:val="18"/>
                <w:szCs w:val="18"/>
              </w:rPr>
              <w:t xml:space="preserve"> </w:t>
            </w:r>
            <w:proofErr w:type="spellStart"/>
            <w:r w:rsidRPr="00E441F0">
              <w:rPr>
                <w:spacing w:val="-1"/>
                <w:sz w:val="18"/>
                <w:szCs w:val="18"/>
              </w:rPr>
              <w:t>maximise</w:t>
            </w:r>
            <w:proofErr w:type="spellEnd"/>
            <w:r w:rsidRPr="00E441F0">
              <w:rPr>
                <w:sz w:val="18"/>
                <w:szCs w:val="18"/>
              </w:rPr>
              <w:t xml:space="preserve"> the</w:t>
            </w:r>
            <w:r w:rsidRPr="00E441F0">
              <w:rPr>
                <w:spacing w:val="-2"/>
                <w:sz w:val="18"/>
                <w:szCs w:val="18"/>
              </w:rPr>
              <w:t xml:space="preserve"> </w:t>
            </w:r>
            <w:r w:rsidRPr="00E441F0">
              <w:rPr>
                <w:spacing w:val="-1"/>
                <w:sz w:val="18"/>
                <w:szCs w:val="18"/>
              </w:rPr>
              <w:t>safety</w:t>
            </w:r>
            <w:r w:rsidRPr="00E441F0">
              <w:rPr>
                <w:spacing w:val="-2"/>
                <w:sz w:val="18"/>
                <w:szCs w:val="18"/>
              </w:rPr>
              <w:t xml:space="preserve"> of</w:t>
            </w:r>
            <w:r w:rsidRPr="00E441F0">
              <w:rPr>
                <w:spacing w:val="27"/>
                <w:sz w:val="18"/>
                <w:szCs w:val="18"/>
              </w:rPr>
              <w:t xml:space="preserve"> </w:t>
            </w:r>
            <w:r w:rsidRPr="00E441F0">
              <w:rPr>
                <w:spacing w:val="-1"/>
                <w:sz w:val="18"/>
                <w:szCs w:val="18"/>
              </w:rPr>
              <w:t>staff</w:t>
            </w:r>
            <w:r w:rsidRPr="00E441F0">
              <w:rPr>
                <w:spacing w:val="2"/>
                <w:sz w:val="18"/>
                <w:szCs w:val="18"/>
              </w:rPr>
              <w:t xml:space="preserve"> </w:t>
            </w:r>
            <w:r w:rsidRPr="00E441F0">
              <w:rPr>
                <w:spacing w:val="-1"/>
                <w:sz w:val="18"/>
                <w:szCs w:val="18"/>
              </w:rPr>
              <w:t>and</w:t>
            </w:r>
            <w:r w:rsidRPr="00E441F0">
              <w:rPr>
                <w:spacing w:val="-2"/>
                <w:sz w:val="18"/>
                <w:szCs w:val="18"/>
              </w:rPr>
              <w:t xml:space="preserve"> </w:t>
            </w:r>
            <w:r w:rsidRPr="00E441F0">
              <w:rPr>
                <w:spacing w:val="-1"/>
                <w:sz w:val="18"/>
                <w:szCs w:val="18"/>
              </w:rPr>
              <w:t>children</w:t>
            </w:r>
          </w:p>
        </w:tc>
      </w:tr>
      <w:tr w:rsidR="007F176A" w:rsidRPr="00E441F0" w14:paraId="25A92252" w14:textId="77777777" w:rsidTr="00353A74">
        <w:trPr>
          <w:cantSplit/>
          <w:trHeight w:hRule="exact" w:val="7616"/>
        </w:trPr>
        <w:tc>
          <w:tcPr>
            <w:tcW w:w="1901" w:type="dxa"/>
            <w:tcBorders>
              <w:top w:val="single" w:sz="19" w:space="0" w:color="C0504D"/>
              <w:left w:val="single" w:sz="8" w:space="0" w:color="C0504D"/>
              <w:bottom w:val="single" w:sz="8" w:space="0" w:color="C0504D"/>
              <w:right w:val="single" w:sz="8" w:space="0" w:color="C0504D"/>
            </w:tcBorders>
            <w:shd w:val="clear" w:color="auto" w:fill="EED2D2"/>
          </w:tcPr>
          <w:p w14:paraId="57BD7C13" w14:textId="77777777" w:rsidR="007F176A" w:rsidRPr="00E441F0" w:rsidRDefault="007F176A" w:rsidP="00353A74">
            <w:pPr>
              <w:rPr>
                <w:sz w:val="18"/>
                <w:szCs w:val="18"/>
              </w:rPr>
            </w:pPr>
            <w:r w:rsidRPr="00E441F0">
              <w:rPr>
                <w:sz w:val="18"/>
                <w:szCs w:val="18"/>
              </w:rPr>
              <w:t xml:space="preserve">Pandemic </w:t>
            </w:r>
          </w:p>
        </w:tc>
        <w:tc>
          <w:tcPr>
            <w:tcW w:w="2410" w:type="dxa"/>
            <w:tcBorders>
              <w:top w:val="single" w:sz="19" w:space="0" w:color="C0504D"/>
              <w:left w:val="single" w:sz="8" w:space="0" w:color="C0504D"/>
              <w:bottom w:val="single" w:sz="8" w:space="0" w:color="C0504D"/>
              <w:right w:val="single" w:sz="8" w:space="0" w:color="C0504D"/>
            </w:tcBorders>
            <w:shd w:val="clear" w:color="auto" w:fill="EED2D2"/>
          </w:tcPr>
          <w:p w14:paraId="1B4DC543" w14:textId="77777777" w:rsidR="007F176A" w:rsidRPr="005F7B7C" w:rsidRDefault="007F176A" w:rsidP="00353A74">
            <w:pPr>
              <w:rPr>
                <w:b/>
                <w:sz w:val="18"/>
                <w:szCs w:val="18"/>
              </w:rPr>
            </w:pPr>
            <w:r w:rsidRPr="005F7B7C">
              <w:rPr>
                <w:b/>
                <w:sz w:val="18"/>
                <w:szCs w:val="18"/>
              </w:rPr>
              <w:t>Probable Cause:</w:t>
            </w:r>
          </w:p>
          <w:p w14:paraId="11956572" w14:textId="77777777" w:rsidR="007F176A" w:rsidRPr="005F7B7C" w:rsidRDefault="007F176A" w:rsidP="00353A74">
            <w:pPr>
              <w:rPr>
                <w:sz w:val="18"/>
                <w:szCs w:val="18"/>
              </w:rPr>
            </w:pPr>
            <w:r w:rsidRPr="007F176A">
              <w:rPr>
                <w:sz w:val="18"/>
                <w:szCs w:val="18"/>
                <w:highlight w:val="yellow"/>
              </w:rPr>
              <w:t>highly contagious virus</w:t>
            </w:r>
            <w:r w:rsidRPr="005F7B7C">
              <w:rPr>
                <w:sz w:val="18"/>
                <w:szCs w:val="18"/>
              </w:rPr>
              <w:t xml:space="preserve"> </w:t>
            </w:r>
          </w:p>
          <w:p w14:paraId="2B61928B" w14:textId="77777777" w:rsidR="007F176A" w:rsidRPr="005F7B7C" w:rsidRDefault="007F176A" w:rsidP="00353A74">
            <w:pPr>
              <w:rPr>
                <w:sz w:val="18"/>
                <w:szCs w:val="18"/>
              </w:rPr>
            </w:pPr>
          </w:p>
          <w:p w14:paraId="593FA6F3" w14:textId="77777777" w:rsidR="007F176A" w:rsidRPr="005F7B7C" w:rsidRDefault="007F176A" w:rsidP="00353A74">
            <w:pPr>
              <w:rPr>
                <w:b/>
                <w:sz w:val="18"/>
                <w:szCs w:val="18"/>
              </w:rPr>
            </w:pPr>
            <w:r w:rsidRPr="005F7B7C">
              <w:rPr>
                <w:b/>
                <w:sz w:val="18"/>
                <w:szCs w:val="18"/>
              </w:rPr>
              <w:t>Probable Consequences:</w:t>
            </w:r>
          </w:p>
          <w:p w14:paraId="79F4AAEA" w14:textId="77777777" w:rsidR="007F176A" w:rsidRPr="005F7B7C" w:rsidRDefault="007F176A" w:rsidP="00353A74">
            <w:pPr>
              <w:rPr>
                <w:sz w:val="18"/>
                <w:szCs w:val="18"/>
              </w:rPr>
            </w:pPr>
            <w:r w:rsidRPr="005F7B7C">
              <w:rPr>
                <w:sz w:val="18"/>
                <w:szCs w:val="18"/>
              </w:rPr>
              <w:t>Risk to health and/or death in severe cases.</w:t>
            </w:r>
          </w:p>
        </w:tc>
        <w:tc>
          <w:tcPr>
            <w:tcW w:w="1842" w:type="dxa"/>
            <w:tcBorders>
              <w:top w:val="single" w:sz="19" w:space="0" w:color="C0504D"/>
              <w:left w:val="single" w:sz="8" w:space="0" w:color="C0504D"/>
              <w:bottom w:val="single" w:sz="8" w:space="0" w:color="C0504D"/>
              <w:right w:val="single" w:sz="8" w:space="0" w:color="C0504D"/>
            </w:tcBorders>
            <w:shd w:val="clear" w:color="auto" w:fill="EED2D2"/>
          </w:tcPr>
          <w:p w14:paraId="3A4DCFC4" w14:textId="77777777" w:rsidR="007F176A" w:rsidRPr="005F7B7C" w:rsidRDefault="007F176A" w:rsidP="00353A74">
            <w:pPr>
              <w:jc w:val="center"/>
              <w:rPr>
                <w:sz w:val="18"/>
                <w:szCs w:val="18"/>
              </w:rPr>
            </w:pPr>
            <w:r w:rsidRPr="005F7B7C">
              <w:rPr>
                <w:sz w:val="18"/>
                <w:szCs w:val="18"/>
              </w:rPr>
              <w:t>Possible</w:t>
            </w:r>
          </w:p>
        </w:tc>
        <w:tc>
          <w:tcPr>
            <w:tcW w:w="1560" w:type="dxa"/>
            <w:tcBorders>
              <w:top w:val="single" w:sz="19" w:space="0" w:color="C0504D"/>
              <w:left w:val="single" w:sz="8" w:space="0" w:color="C0504D"/>
              <w:bottom w:val="single" w:sz="8" w:space="0" w:color="C0504D"/>
              <w:right w:val="single" w:sz="8" w:space="0" w:color="C0504D"/>
            </w:tcBorders>
            <w:shd w:val="clear" w:color="auto" w:fill="EED2D2"/>
          </w:tcPr>
          <w:p w14:paraId="56285650" w14:textId="77777777" w:rsidR="007F176A" w:rsidRPr="005F7B7C" w:rsidRDefault="007F176A" w:rsidP="00353A74">
            <w:pPr>
              <w:jc w:val="center"/>
              <w:rPr>
                <w:sz w:val="18"/>
                <w:szCs w:val="18"/>
              </w:rPr>
            </w:pPr>
            <w:r w:rsidRPr="005F7B7C">
              <w:rPr>
                <w:sz w:val="18"/>
                <w:szCs w:val="18"/>
              </w:rPr>
              <w:t>Extreme</w:t>
            </w:r>
          </w:p>
        </w:tc>
        <w:tc>
          <w:tcPr>
            <w:tcW w:w="6632" w:type="dxa"/>
            <w:tcBorders>
              <w:top w:val="single" w:sz="19" w:space="0" w:color="C0504D"/>
              <w:left w:val="single" w:sz="8" w:space="0" w:color="C0504D"/>
              <w:bottom w:val="single" w:sz="8" w:space="0" w:color="C0504D"/>
              <w:right w:val="single" w:sz="8" w:space="0" w:color="C0504D"/>
            </w:tcBorders>
            <w:shd w:val="clear" w:color="auto" w:fill="EED2D2"/>
          </w:tcPr>
          <w:p w14:paraId="2D3DB16C" w14:textId="286794C0" w:rsidR="00C16788" w:rsidRPr="00C16788" w:rsidRDefault="00C16788" w:rsidP="00C16788">
            <w:pPr>
              <w:ind w:left="360"/>
              <w:rPr>
                <w:bCs/>
                <w:sz w:val="18"/>
                <w:szCs w:val="18"/>
              </w:rPr>
            </w:pPr>
            <w:r w:rsidRPr="00C16788">
              <w:rPr>
                <w:bCs/>
                <w:sz w:val="18"/>
                <w:szCs w:val="18"/>
                <w:highlight w:val="yellow"/>
              </w:rPr>
              <w:t xml:space="preserve">become ill at </w:t>
            </w:r>
            <w:proofErr w:type="gramStart"/>
            <w:r w:rsidRPr="00C16788">
              <w:rPr>
                <w:bCs/>
                <w:sz w:val="18"/>
                <w:szCs w:val="18"/>
                <w:highlight w:val="yellow"/>
              </w:rPr>
              <w:t>work, and</w:t>
            </w:r>
            <w:proofErr w:type="gramEnd"/>
            <w:r w:rsidRPr="00C16788">
              <w:rPr>
                <w:bCs/>
                <w:sz w:val="18"/>
                <w:szCs w:val="18"/>
                <w:highlight w:val="yellow"/>
              </w:rPr>
              <w:t xml:space="preserve"> get tested for COVID-19. They must not return before receiving a negative result</w:t>
            </w:r>
          </w:p>
          <w:p w14:paraId="3F0707FE"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 xml:space="preserve">ensuring they stay at home if they’re a close contact, secondary </w:t>
            </w:r>
            <w:proofErr w:type="gramStart"/>
            <w:r w:rsidRPr="00C16788">
              <w:rPr>
                <w:bCs/>
                <w:sz w:val="18"/>
                <w:szCs w:val="18"/>
                <w:highlight w:val="yellow"/>
              </w:rPr>
              <w:t>contact</w:t>
            </w:r>
            <w:proofErr w:type="gramEnd"/>
            <w:r w:rsidRPr="00C16788">
              <w:rPr>
                <w:bCs/>
                <w:sz w:val="18"/>
                <w:szCs w:val="18"/>
                <w:highlight w:val="yellow"/>
              </w:rPr>
              <w:t xml:space="preserve"> or casual contact and self-isolate for the period advised by NSW Health</w:t>
            </w:r>
          </w:p>
          <w:p w14:paraId="0BCA703F"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 xml:space="preserve">additional mask wearing requirements </w:t>
            </w:r>
            <w:proofErr w:type="gramStart"/>
            <w:r w:rsidRPr="00C16788">
              <w:rPr>
                <w:bCs/>
                <w:sz w:val="18"/>
                <w:szCs w:val="18"/>
                <w:highlight w:val="yellow"/>
              </w:rPr>
              <w:t>eg</w:t>
            </w:r>
            <w:proofErr w:type="gramEnd"/>
            <w:r w:rsidRPr="00C16788">
              <w:rPr>
                <w:bCs/>
                <w:sz w:val="18"/>
                <w:szCs w:val="18"/>
                <w:highlight w:val="yellow"/>
              </w:rPr>
              <w:t xml:space="preserve"> requiring masks to be worn outdoors even where this is not required by law</w:t>
            </w:r>
          </w:p>
          <w:p w14:paraId="7040D39C"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prohibiting interactions with children or adults who may be particularly vulnerable to catching COVID-19 or suffer severe side effects from the virus</w:t>
            </w:r>
          </w:p>
          <w:p w14:paraId="020306C1"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additional hand hygiene</w:t>
            </w:r>
          </w:p>
          <w:p w14:paraId="4926CFFD"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ensuring they do not travel to and from work with other staff members</w:t>
            </w:r>
          </w:p>
          <w:p w14:paraId="7105E763"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ensuring they do not participate in excursions into the community</w:t>
            </w:r>
          </w:p>
          <w:p w14:paraId="0A8AC6F1"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ensuring they do not move between services where relevant</w:t>
            </w:r>
          </w:p>
          <w:p w14:paraId="08FEB657" w14:textId="77777777" w:rsidR="00C16788" w:rsidRPr="00C16788" w:rsidRDefault="00C16788" w:rsidP="00C16788">
            <w:pPr>
              <w:pStyle w:val="ListParagraph"/>
              <w:widowControl/>
              <w:numPr>
                <w:ilvl w:val="0"/>
                <w:numId w:val="9"/>
              </w:numPr>
              <w:spacing w:line="276" w:lineRule="auto"/>
              <w:contextualSpacing/>
              <w:rPr>
                <w:bCs/>
                <w:sz w:val="18"/>
                <w:szCs w:val="18"/>
                <w:highlight w:val="yellow"/>
              </w:rPr>
            </w:pPr>
            <w:r w:rsidRPr="00C16788">
              <w:rPr>
                <w:bCs/>
                <w:sz w:val="18"/>
                <w:szCs w:val="18"/>
                <w:highlight w:val="yellow"/>
              </w:rPr>
              <w:t>adjusting rosters to manage staff member’s location and interactions with children and adults.</w:t>
            </w:r>
          </w:p>
          <w:p w14:paraId="2EA5D038" w14:textId="77777777" w:rsidR="00C16788" w:rsidRDefault="00C16788" w:rsidP="00C16788">
            <w:pPr>
              <w:pStyle w:val="ListParagraph"/>
              <w:rPr>
                <w:b/>
                <w:highlight w:val="yellow"/>
              </w:rPr>
            </w:pPr>
          </w:p>
          <w:p w14:paraId="0D693FBE" w14:textId="36E21484" w:rsidR="00C16788" w:rsidRDefault="00C16788" w:rsidP="00C16788">
            <w:pPr>
              <w:pStyle w:val="ListParagraph"/>
              <w:rPr>
                <w:sz w:val="18"/>
                <w:szCs w:val="18"/>
              </w:rPr>
            </w:pPr>
            <w:r>
              <w:rPr>
                <w:bCs/>
                <w:sz w:val="18"/>
                <w:szCs w:val="18"/>
                <w:highlight w:val="yellow"/>
              </w:rPr>
              <w:t>U</w:t>
            </w:r>
            <w:r w:rsidRPr="00C16788">
              <w:rPr>
                <w:bCs/>
                <w:sz w:val="18"/>
                <w:szCs w:val="18"/>
                <w:highlight w:val="yellow"/>
              </w:rPr>
              <w:t xml:space="preserve">nvaccinated volunteers or contractors </w:t>
            </w:r>
            <w:r>
              <w:rPr>
                <w:bCs/>
                <w:sz w:val="18"/>
                <w:szCs w:val="18"/>
                <w:highlight w:val="yellow"/>
              </w:rPr>
              <w:t>will not</w:t>
            </w:r>
            <w:r w:rsidRPr="00C16788">
              <w:rPr>
                <w:bCs/>
                <w:sz w:val="18"/>
                <w:szCs w:val="18"/>
                <w:highlight w:val="yellow"/>
              </w:rPr>
              <w:t xml:space="preserve"> attend the Service.</w:t>
            </w:r>
            <w:r w:rsidRPr="00C16788">
              <w:rPr>
                <w:bCs/>
                <w:sz w:val="18"/>
                <w:szCs w:val="18"/>
              </w:rPr>
              <w:t xml:space="preserve">  </w:t>
            </w:r>
          </w:p>
          <w:p w14:paraId="4FE55FA4" w14:textId="77777777" w:rsidR="00C16788" w:rsidRDefault="00C16788" w:rsidP="00353A74">
            <w:pPr>
              <w:rPr>
                <w:sz w:val="18"/>
                <w:szCs w:val="18"/>
              </w:rPr>
            </w:pPr>
          </w:p>
          <w:p w14:paraId="1BDB4376" w14:textId="19BF0311" w:rsidR="007F176A" w:rsidRPr="005F7B7C" w:rsidRDefault="007F176A" w:rsidP="00353A74">
            <w:pPr>
              <w:rPr>
                <w:sz w:val="18"/>
                <w:szCs w:val="18"/>
              </w:rPr>
            </w:pPr>
            <w:r w:rsidRPr="005F7B7C">
              <w:rPr>
                <w:sz w:val="18"/>
                <w:szCs w:val="18"/>
              </w:rPr>
              <w:t>Follow Lock Up Policy if service closes early (through government directive or voluntarily) to ensure all children accounted for.</w:t>
            </w:r>
          </w:p>
          <w:p w14:paraId="45B7BB11" w14:textId="77777777" w:rsidR="007F176A" w:rsidRPr="005F7B7C" w:rsidRDefault="007F176A" w:rsidP="00353A74">
            <w:pPr>
              <w:rPr>
                <w:sz w:val="18"/>
                <w:szCs w:val="18"/>
              </w:rPr>
            </w:pPr>
            <w:r w:rsidRPr="005F7B7C">
              <w:rPr>
                <w:sz w:val="18"/>
                <w:szCs w:val="18"/>
              </w:rPr>
              <w:t>In event of closure:</w:t>
            </w:r>
          </w:p>
          <w:p w14:paraId="349053AB" w14:textId="77777777" w:rsidR="007F176A" w:rsidRPr="005F7B7C" w:rsidRDefault="007F176A" w:rsidP="00353A74">
            <w:pPr>
              <w:pStyle w:val="ListParagraph"/>
              <w:numPr>
                <w:ilvl w:val="0"/>
                <w:numId w:val="3"/>
              </w:numPr>
              <w:rPr>
                <w:sz w:val="18"/>
                <w:szCs w:val="18"/>
              </w:rPr>
            </w:pPr>
            <w:r w:rsidRPr="005F7B7C">
              <w:rPr>
                <w:sz w:val="18"/>
                <w:szCs w:val="18"/>
              </w:rPr>
              <w:t>place notice on door advising families and visitors of closure, reason for closure likely closure time if known and how service will advise when centre is due to re-open</w:t>
            </w:r>
          </w:p>
          <w:p w14:paraId="1FE68E75" w14:textId="77777777" w:rsidR="007F176A" w:rsidRPr="005F7B7C" w:rsidRDefault="007F176A" w:rsidP="00353A74">
            <w:pPr>
              <w:pStyle w:val="ListParagraph"/>
              <w:numPr>
                <w:ilvl w:val="0"/>
                <w:numId w:val="3"/>
              </w:numPr>
              <w:rPr>
                <w:sz w:val="18"/>
                <w:szCs w:val="18"/>
              </w:rPr>
            </w:pPr>
            <w:r w:rsidRPr="005F7B7C">
              <w:rPr>
                <w:sz w:val="18"/>
                <w:szCs w:val="18"/>
              </w:rPr>
              <w:t>communicate this information to families through relevant communication channels</w:t>
            </w:r>
          </w:p>
          <w:p w14:paraId="6AF3CEFB" w14:textId="77777777" w:rsidR="007F176A" w:rsidRPr="005F7B7C" w:rsidRDefault="007F176A" w:rsidP="00353A74">
            <w:pPr>
              <w:pStyle w:val="ListParagraph"/>
              <w:numPr>
                <w:ilvl w:val="0"/>
                <w:numId w:val="3"/>
              </w:numPr>
              <w:rPr>
                <w:sz w:val="18"/>
                <w:szCs w:val="18"/>
              </w:rPr>
            </w:pPr>
            <w:r w:rsidRPr="005F7B7C">
              <w:rPr>
                <w:sz w:val="18"/>
                <w:szCs w:val="18"/>
              </w:rPr>
              <w:t>thoroughly clean services before closure and/or on re-opening.</w:t>
            </w:r>
          </w:p>
          <w:p w14:paraId="26586108" w14:textId="77777777" w:rsidR="007F176A" w:rsidRPr="005F7B7C" w:rsidRDefault="007F176A" w:rsidP="00353A74">
            <w:pPr>
              <w:rPr>
                <w:sz w:val="18"/>
                <w:szCs w:val="18"/>
              </w:rPr>
            </w:pPr>
          </w:p>
          <w:p w14:paraId="278F2E79" w14:textId="77777777" w:rsidR="007F176A" w:rsidRPr="005F7B7C" w:rsidRDefault="007F176A" w:rsidP="00353A74">
            <w:pPr>
              <w:rPr>
                <w:sz w:val="18"/>
                <w:szCs w:val="18"/>
              </w:rPr>
            </w:pPr>
          </w:p>
          <w:p w14:paraId="3AF6A522" w14:textId="77777777" w:rsidR="007F176A" w:rsidRPr="005F7B7C" w:rsidRDefault="007F176A" w:rsidP="00353A74">
            <w:pPr>
              <w:rPr>
                <w:sz w:val="18"/>
                <w:szCs w:val="18"/>
              </w:rPr>
            </w:pPr>
          </w:p>
          <w:p w14:paraId="2329E6A4" w14:textId="77777777" w:rsidR="007F176A" w:rsidRPr="005F7B7C" w:rsidRDefault="007F176A" w:rsidP="00353A74">
            <w:pPr>
              <w:rPr>
                <w:sz w:val="18"/>
                <w:szCs w:val="18"/>
              </w:rPr>
            </w:pPr>
          </w:p>
          <w:p w14:paraId="1981DA87" w14:textId="77777777" w:rsidR="007F176A" w:rsidRPr="005F7B7C" w:rsidRDefault="007F176A" w:rsidP="00353A74">
            <w:pPr>
              <w:rPr>
                <w:sz w:val="18"/>
                <w:szCs w:val="18"/>
              </w:rPr>
            </w:pPr>
          </w:p>
        </w:tc>
      </w:tr>
    </w:tbl>
    <w:p w14:paraId="3C6CF1CC" w14:textId="77777777" w:rsidR="007F176A" w:rsidRDefault="007F176A"/>
    <w:sectPr w:rsidR="007F176A" w:rsidSect="00B71774">
      <w:footerReference w:type="default" r:id="rId7"/>
      <w:type w:val="continuous"/>
      <w:pgSz w:w="16840" w:h="11910" w:orient="landscape"/>
      <w:pgMar w:top="520" w:right="13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C070" w14:textId="77777777" w:rsidR="00A431F8" w:rsidRDefault="00A431F8" w:rsidP="001955E5">
      <w:r>
        <w:separator/>
      </w:r>
    </w:p>
  </w:endnote>
  <w:endnote w:type="continuationSeparator" w:id="0">
    <w:p w14:paraId="3AD136A4" w14:textId="77777777" w:rsidR="00A431F8" w:rsidRDefault="00A431F8" w:rsidP="0019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02ED" w14:textId="77777777" w:rsidR="00A431F8" w:rsidRPr="001955E5" w:rsidRDefault="00A431F8">
    <w:pPr>
      <w:pStyle w:val="Footer"/>
      <w:rPr>
        <w:sz w:val="18"/>
      </w:rPr>
    </w:pPr>
    <w:r>
      <w:rPr>
        <w:sz w:val="18"/>
      </w:rPr>
      <w:t>© Copyright Centre Support Pty Ltd 2020</w:t>
    </w:r>
  </w:p>
  <w:p w14:paraId="441625E0" w14:textId="77777777" w:rsidR="00A431F8" w:rsidRDefault="00A4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4404" w14:textId="77777777" w:rsidR="00A431F8" w:rsidRDefault="00A431F8" w:rsidP="001955E5">
      <w:r>
        <w:separator/>
      </w:r>
    </w:p>
  </w:footnote>
  <w:footnote w:type="continuationSeparator" w:id="0">
    <w:p w14:paraId="085A4639" w14:textId="77777777" w:rsidR="00A431F8" w:rsidRDefault="00A431F8" w:rsidP="0019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AF1"/>
    <w:multiLevelType w:val="hybridMultilevel"/>
    <w:tmpl w:val="413AD5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E5BDB"/>
    <w:multiLevelType w:val="hybridMultilevel"/>
    <w:tmpl w:val="76F2BA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4B7CCE"/>
    <w:multiLevelType w:val="hybridMultilevel"/>
    <w:tmpl w:val="5F34A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C068A7"/>
    <w:multiLevelType w:val="hybridMultilevel"/>
    <w:tmpl w:val="5C9C2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A827E6"/>
    <w:multiLevelType w:val="hybridMultilevel"/>
    <w:tmpl w:val="A5E019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F04705"/>
    <w:multiLevelType w:val="hybridMultilevel"/>
    <w:tmpl w:val="98743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9528B8"/>
    <w:multiLevelType w:val="hybridMultilevel"/>
    <w:tmpl w:val="AA24A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BFC0C90"/>
    <w:multiLevelType w:val="hybridMultilevel"/>
    <w:tmpl w:val="80A25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A739D7"/>
    <w:multiLevelType w:val="hybridMultilevel"/>
    <w:tmpl w:val="74BCD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8"/>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71774"/>
    <w:rsid w:val="0018236F"/>
    <w:rsid w:val="001955E5"/>
    <w:rsid w:val="00231788"/>
    <w:rsid w:val="003E0859"/>
    <w:rsid w:val="005D7FF1"/>
    <w:rsid w:val="005E18CB"/>
    <w:rsid w:val="005F7B7C"/>
    <w:rsid w:val="0068636E"/>
    <w:rsid w:val="00755206"/>
    <w:rsid w:val="00770063"/>
    <w:rsid w:val="007A481F"/>
    <w:rsid w:val="007F176A"/>
    <w:rsid w:val="008421B2"/>
    <w:rsid w:val="00866FAE"/>
    <w:rsid w:val="009E06BD"/>
    <w:rsid w:val="00A431F8"/>
    <w:rsid w:val="00B71774"/>
    <w:rsid w:val="00B81354"/>
    <w:rsid w:val="00C16788"/>
    <w:rsid w:val="00D56095"/>
    <w:rsid w:val="00E441F0"/>
    <w:rsid w:val="00EB116D"/>
    <w:rsid w:val="00EB3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3478"/>
  <w15:docId w15:val="{AE75D477-927C-4579-858B-0ED37BD7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1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1774"/>
    <w:pPr>
      <w:spacing w:before="4"/>
      <w:ind w:left="212"/>
    </w:pPr>
    <w:rPr>
      <w:rFonts w:ascii="Arial" w:eastAsia="Arial" w:hAnsi="Arial"/>
    </w:rPr>
  </w:style>
  <w:style w:type="paragraph" w:styleId="ListParagraph">
    <w:name w:val="List Paragraph"/>
    <w:basedOn w:val="Normal"/>
    <w:uiPriority w:val="34"/>
    <w:qFormat/>
    <w:rsid w:val="00B71774"/>
  </w:style>
  <w:style w:type="paragraph" w:customStyle="1" w:styleId="TableParagraph">
    <w:name w:val="Table Paragraph"/>
    <w:basedOn w:val="Normal"/>
    <w:uiPriority w:val="1"/>
    <w:qFormat/>
    <w:rsid w:val="00B71774"/>
  </w:style>
  <w:style w:type="paragraph" w:styleId="Header">
    <w:name w:val="header"/>
    <w:basedOn w:val="Normal"/>
    <w:link w:val="HeaderChar"/>
    <w:uiPriority w:val="99"/>
    <w:semiHidden/>
    <w:unhideWhenUsed/>
    <w:rsid w:val="001955E5"/>
    <w:pPr>
      <w:tabs>
        <w:tab w:val="center" w:pos="4513"/>
        <w:tab w:val="right" w:pos="9026"/>
      </w:tabs>
    </w:pPr>
  </w:style>
  <w:style w:type="character" w:customStyle="1" w:styleId="HeaderChar">
    <w:name w:val="Header Char"/>
    <w:basedOn w:val="DefaultParagraphFont"/>
    <w:link w:val="Header"/>
    <w:uiPriority w:val="99"/>
    <w:semiHidden/>
    <w:rsid w:val="001955E5"/>
  </w:style>
  <w:style w:type="paragraph" w:styleId="Footer">
    <w:name w:val="footer"/>
    <w:basedOn w:val="Normal"/>
    <w:link w:val="FooterChar"/>
    <w:uiPriority w:val="99"/>
    <w:unhideWhenUsed/>
    <w:rsid w:val="001955E5"/>
    <w:pPr>
      <w:tabs>
        <w:tab w:val="center" w:pos="4513"/>
        <w:tab w:val="right" w:pos="9026"/>
      </w:tabs>
    </w:pPr>
  </w:style>
  <w:style w:type="character" w:customStyle="1" w:styleId="FooterChar">
    <w:name w:val="Footer Char"/>
    <w:basedOn w:val="DefaultParagraphFont"/>
    <w:link w:val="Footer"/>
    <w:uiPriority w:val="99"/>
    <w:rsid w:val="001955E5"/>
  </w:style>
  <w:style w:type="paragraph" w:styleId="BalloonText">
    <w:name w:val="Balloon Text"/>
    <w:basedOn w:val="Normal"/>
    <w:link w:val="BalloonTextChar"/>
    <w:uiPriority w:val="99"/>
    <w:semiHidden/>
    <w:unhideWhenUsed/>
    <w:rsid w:val="001955E5"/>
    <w:rPr>
      <w:rFonts w:ascii="Tahoma" w:hAnsi="Tahoma" w:cs="Tahoma"/>
      <w:sz w:val="16"/>
      <w:szCs w:val="16"/>
    </w:rPr>
  </w:style>
  <w:style w:type="character" w:customStyle="1" w:styleId="BalloonTextChar">
    <w:name w:val="Balloon Text Char"/>
    <w:basedOn w:val="DefaultParagraphFont"/>
    <w:link w:val="BalloonText"/>
    <w:uiPriority w:val="99"/>
    <w:semiHidden/>
    <w:rsid w:val="00195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Robyn Parnell</cp:lastModifiedBy>
  <cp:revision>4</cp:revision>
  <dcterms:created xsi:type="dcterms:W3CDTF">2021-10-14T02:24:00Z</dcterms:created>
  <dcterms:modified xsi:type="dcterms:W3CDTF">2021-10-14T05:57:00Z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LastSaved">
    <vt:filetime>2018-02-26T00:00:00Z</vt:filetime>
  </property>
</Properties>
</file>