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2545A9D7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F915FC">
        <w:rPr>
          <w:rFonts w:cs="HelveticaNeue-Thin"/>
          <w:color w:val="010202"/>
          <w:sz w:val="40"/>
          <w:szCs w:val="71"/>
        </w:rPr>
        <w:t xml:space="preserve">20 to </w:t>
      </w:r>
      <w:r w:rsidR="000E0578">
        <w:rPr>
          <w:rFonts w:cs="HelveticaNeue-Thin"/>
          <w:color w:val="010202"/>
          <w:sz w:val="40"/>
          <w:szCs w:val="71"/>
        </w:rPr>
        <w:t>2</w:t>
      </w:r>
      <w:r w:rsidR="00F915FC">
        <w:rPr>
          <w:rFonts w:cs="HelveticaNeue-Thin"/>
          <w:color w:val="010202"/>
          <w:sz w:val="40"/>
          <w:szCs w:val="71"/>
        </w:rPr>
        <w:t>4 February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414FE8C9" w14:textId="781AED3B" w:rsidR="000D6F60" w:rsidRPr="00983EC0" w:rsidRDefault="00D64FE2" w:rsidP="000D6F60">
      <w:pPr>
        <w:pStyle w:val="ListParagraph"/>
        <w:numPr>
          <w:ilvl w:val="0"/>
          <w:numId w:val="4"/>
        </w:numPr>
        <w:spacing w:after="0" w:line="259" w:lineRule="auto"/>
      </w:pPr>
      <w:r>
        <w:rPr>
          <w:sz w:val="23"/>
          <w:szCs w:val="23"/>
        </w:rPr>
        <w:t xml:space="preserve">reviewing </w:t>
      </w:r>
      <w:r w:rsidR="000D6F60">
        <w:rPr>
          <w:sz w:val="23"/>
          <w:szCs w:val="23"/>
        </w:rPr>
        <w:t>the intentional teaching strategies educators use</w:t>
      </w:r>
      <w:r>
        <w:rPr>
          <w:sz w:val="23"/>
          <w:szCs w:val="23"/>
        </w:rPr>
        <w:t xml:space="preserve"> </w:t>
      </w:r>
      <w:r w:rsidR="000D6F60">
        <w:rPr>
          <w:rFonts w:ascii="Calibri" w:eastAsia="Calibri" w:hAnsi="Calibri" w:cs="Times New Roman"/>
          <w:sz w:val="24"/>
          <w:szCs w:val="24"/>
        </w:rPr>
        <w:t>to support and extend each child’s learning. These include for example:</w:t>
      </w:r>
    </w:p>
    <w:p w14:paraId="31A2454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modelling/demonstrating</w:t>
      </w:r>
    </w:p>
    <w:p w14:paraId="3948A1F7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open-ended questioning</w:t>
      </w:r>
    </w:p>
    <w:p w14:paraId="327A4D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speculating/hypothesising</w:t>
      </w:r>
    </w:p>
    <w:p w14:paraId="18EEDBDD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explaining</w:t>
      </w:r>
    </w:p>
    <w:p w14:paraId="1E756915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problem solving</w:t>
      </w:r>
    </w:p>
    <w:p w14:paraId="194CFC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engaging in sustained conversations with children</w:t>
      </w:r>
    </w:p>
    <w:p w14:paraId="397266D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rFonts w:cs="SourceSansPro-Light"/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 xml:space="preserve">giving children time to think, create and problem solve </w:t>
      </w:r>
    </w:p>
    <w:p w14:paraId="0D26D44C" w14:textId="74E03DEA" w:rsidR="006A6652" w:rsidRPr="00C61B79" w:rsidRDefault="006A6652" w:rsidP="000D6F60">
      <w:pPr>
        <w:pStyle w:val="NoSpacing"/>
        <w:spacing w:line="276" w:lineRule="auto"/>
        <w:ind w:left="360"/>
        <w:rPr>
          <w:sz w:val="23"/>
          <w:szCs w:val="23"/>
        </w:rPr>
      </w:pPr>
    </w:p>
    <w:p w14:paraId="59696F7A" w14:textId="544F28F1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B518C4" w:rsidRPr="00B518C4">
        <w:rPr>
          <w:rFonts w:ascii="Calibri" w:eastAsia="Calibri" w:hAnsi="Calibri" w:cs="Times New Roman"/>
          <w:sz w:val="23"/>
          <w:szCs w:val="23"/>
        </w:rPr>
        <w:t>Food, Nutrition and Beverage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2593FE9" w14:textId="77777777" w:rsidR="00B518C4" w:rsidRPr="006977F1" w:rsidRDefault="00B518C4" w:rsidP="00B518C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Food, Nutrition and Beverage</w:t>
      </w:r>
      <w:r w:rsidRPr="006977F1">
        <w:rPr>
          <w:sz w:val="24"/>
          <w:szCs w:val="24"/>
          <w:lang w:val="en-US"/>
        </w:rPr>
        <w:t xml:space="preserve"> </w:t>
      </w: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Policy</w:t>
      </w:r>
    </w:p>
    <w:p w14:paraId="04F5980D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Food and drinks provided must be healthy, meet the nutritional and cultural needs of each child and be consistent with the Australian Dietary Guidelines </w:t>
      </w:r>
      <w:r w:rsidRPr="006977F1">
        <w:rPr>
          <w:rFonts w:ascii="Calibri" w:eastAsia="Calibri" w:hAnsi="Calibri" w:cs="Times New Roman"/>
          <w:sz w:val="24"/>
          <w:szCs w:val="24"/>
          <w:highlight w:val="cyan"/>
        </w:rPr>
        <w:t>and Infant Feeding Guidelines</w:t>
      </w:r>
      <w:r w:rsidRPr="006977F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CD6EC5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Food will be safely stored and prepared following procedures in the Health, Hygiene and Safe Food Policy</w:t>
      </w:r>
    </w:p>
    <w:p w14:paraId="3C3663C2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Children must have access to safe drinking water at all times</w:t>
      </w:r>
    </w:p>
    <w:p w14:paraId="0D9DD741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Children who do not eat at mealtimes or are hungry will be provided with food at other times </w:t>
      </w:r>
    </w:p>
    <w:p w14:paraId="7B57A0E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never use food as a reward or punishment</w:t>
      </w:r>
    </w:p>
    <w:p w14:paraId="6BC53C13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Services that provide food will display a weekly menu</w:t>
      </w:r>
    </w:p>
    <w:p w14:paraId="089E838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include learning about healthy food options in the curriculum</w:t>
      </w:r>
    </w:p>
    <w:p w14:paraId="4429087E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provide healthy food information to families and encourage them to serve healthy food at home</w:t>
      </w:r>
    </w:p>
    <w:p w14:paraId="7537AEE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  <w:highlight w:val="cyan"/>
        </w:rPr>
      </w:pPr>
      <w:r w:rsidRPr="006977F1">
        <w:rPr>
          <w:rFonts w:ascii="Calibri" w:eastAsia="Calibri" w:hAnsi="Calibri" w:cs="Times New Roman"/>
          <w:sz w:val="24"/>
          <w:szCs w:val="24"/>
          <w:highlight w:val="cyan"/>
        </w:rPr>
        <w:t>Bottles of breast milk or formula will be stored and heated safely following the procedure in this policy.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"/>
  </w:num>
  <w:num w:numId="2" w16cid:durableId="816537126">
    <w:abstractNumId w:val="0"/>
  </w:num>
  <w:num w:numId="3" w16cid:durableId="996421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578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5FC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CS Admin</cp:lastModifiedBy>
  <cp:revision>5</cp:revision>
  <dcterms:created xsi:type="dcterms:W3CDTF">2022-06-16T06:03:00Z</dcterms:created>
  <dcterms:modified xsi:type="dcterms:W3CDTF">2023-02-16T23:17:00Z</dcterms:modified>
</cp:coreProperties>
</file>