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THIS IS AN EXAMPLE. COMPLETE  YOUR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07866CA2"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0A158B">
        <w:rPr>
          <w:rFonts w:ascii="HelveticaNeue-Thin" w:hAnsi="HelveticaNeue-Thin" w:cs="HelveticaNeue-Thin"/>
          <w:color w:val="010202"/>
          <w:sz w:val="28"/>
          <w:szCs w:val="28"/>
        </w:rPr>
        <w:t>2</w:t>
      </w:r>
      <w:r w:rsidR="00B8360B">
        <w:rPr>
          <w:rFonts w:ascii="HelveticaNeue-Thin" w:hAnsi="HelveticaNeue-Thin" w:cs="HelveticaNeue-Thin"/>
          <w:color w:val="010202"/>
          <w:sz w:val="28"/>
          <w:szCs w:val="28"/>
        </w:rPr>
        <w:t>1</w:t>
      </w:r>
      <w:r w:rsidR="001217DD">
        <w:rPr>
          <w:rFonts w:ascii="HelveticaNeue-Thin" w:hAnsi="HelveticaNeue-Thin" w:cs="HelveticaNeue-Thin"/>
          <w:color w:val="010202"/>
          <w:sz w:val="28"/>
          <w:szCs w:val="28"/>
        </w:rPr>
        <w:t xml:space="preserve">, </w:t>
      </w:r>
      <w:r w:rsidR="00B8360B">
        <w:rPr>
          <w:rFonts w:ascii="HelveticaNeue-Thin" w:hAnsi="HelveticaNeue-Thin" w:cs="HelveticaNeue-Thin"/>
          <w:color w:val="010202"/>
          <w:sz w:val="28"/>
          <w:szCs w:val="28"/>
        </w:rPr>
        <w:t>17</w:t>
      </w:r>
      <w:r w:rsidR="009F0240">
        <w:rPr>
          <w:rFonts w:ascii="HelveticaNeue-Thin" w:hAnsi="HelveticaNeue-Thin" w:cs="HelveticaNeue-Thin"/>
          <w:color w:val="010202"/>
          <w:sz w:val="28"/>
          <w:szCs w:val="28"/>
        </w:rPr>
        <w:t xml:space="preserve"> to </w:t>
      </w:r>
      <w:r w:rsidR="00B8360B">
        <w:rPr>
          <w:rFonts w:ascii="HelveticaNeue-Thin" w:hAnsi="HelveticaNeue-Thin" w:cs="HelveticaNeue-Thin"/>
          <w:color w:val="010202"/>
          <w:sz w:val="28"/>
          <w:szCs w:val="28"/>
        </w:rPr>
        <w:t>21</w:t>
      </w:r>
      <w:r w:rsidR="00862DE6">
        <w:rPr>
          <w:rFonts w:ascii="HelveticaNeue-Thin" w:hAnsi="HelveticaNeue-Thin" w:cs="HelveticaNeue-Thin"/>
          <w:color w:val="010202"/>
          <w:sz w:val="28"/>
          <w:szCs w:val="28"/>
        </w:rPr>
        <w:t xml:space="preserve"> </w:t>
      </w:r>
      <w:r w:rsidR="00785EF1">
        <w:rPr>
          <w:rFonts w:ascii="HelveticaNeue-Thin" w:hAnsi="HelveticaNeue-Thin" w:cs="HelveticaNeue-Thin"/>
          <w:color w:val="010202"/>
          <w:sz w:val="28"/>
          <w:szCs w:val="28"/>
        </w:rPr>
        <w:t>Ju</w:t>
      </w:r>
      <w:r w:rsidR="00B8360B">
        <w:rPr>
          <w:rFonts w:ascii="HelveticaNeue-Thin" w:hAnsi="HelveticaNeue-Thin" w:cs="HelveticaNeue-Thin"/>
          <w:color w:val="010202"/>
          <w:sz w:val="28"/>
          <w:szCs w:val="28"/>
        </w:rPr>
        <w:t>ly</w:t>
      </w:r>
      <w:r w:rsidR="00862DE6">
        <w:rPr>
          <w:rFonts w:ascii="HelveticaNeue-Thin" w:hAnsi="HelveticaNeue-Thin" w:cs="HelveticaNeue-Thin"/>
          <w:color w:val="010202"/>
          <w:sz w:val="28"/>
          <w:szCs w:val="28"/>
        </w:rPr>
        <w:t xml:space="preserve">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2E6F6BC0"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F70ADF">
              <w:rPr>
                <w:b/>
              </w:rPr>
              <w:t>3.2.</w:t>
            </w:r>
            <w:r w:rsidR="00B8360B">
              <w:rPr>
                <w:b/>
              </w:rPr>
              <w:t>2</w:t>
            </w:r>
          </w:p>
        </w:tc>
        <w:tc>
          <w:tcPr>
            <w:tcW w:w="13467" w:type="dxa"/>
          </w:tcPr>
          <w:p w14:paraId="0A55E0BC" w14:textId="09ABDA5B" w:rsidR="00075FF4" w:rsidRPr="00A74930" w:rsidRDefault="00F964B6" w:rsidP="00F964B6">
            <w:r>
              <w:rPr>
                <w:rFonts w:cs="Calibri"/>
                <w:b/>
                <w:bCs/>
                <w:color w:val="221E1F"/>
              </w:rPr>
              <w:t>Resources to support play</w:t>
            </w:r>
            <w:r w:rsidR="0084135A">
              <w:rPr>
                <w:rFonts w:cs="Calibri"/>
                <w:b/>
                <w:bCs/>
                <w:color w:val="221E1F"/>
              </w:rPr>
              <w:t xml:space="preserve"> based learning </w:t>
            </w:r>
            <w:r w:rsidR="006071EE" w:rsidRPr="006071EE">
              <w:rPr>
                <w:rFonts w:cs="Calibri"/>
                <w:b/>
                <w:bCs/>
                <w:color w:val="221E1F"/>
              </w:rPr>
              <w:br/>
            </w:r>
            <w:r w:rsidRPr="007272D7">
              <w:t>Resources, materials and equipment allow for multiple uses, are sufficient in number, and enable every child to engage in play-based learning.</w:t>
            </w:r>
          </w:p>
        </w:tc>
      </w:tr>
      <w:tr w:rsidR="00533F98" w:rsidRPr="005025C5" w14:paraId="38D4BBA2" w14:textId="77777777" w:rsidTr="00A34FE4">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shd w:val="clear" w:color="auto" w:fill="auto"/>
          </w:tcPr>
          <w:p w14:paraId="27382BD7" w14:textId="77777777" w:rsidR="00796A2A" w:rsidRDefault="00AB2C41" w:rsidP="00796A2A">
            <w:pPr>
              <w:spacing w:after="0"/>
            </w:pPr>
            <w:r w:rsidRPr="00D606FF">
              <w:rPr>
                <w:b/>
                <w:bCs/>
                <w:lang w:val="en-US"/>
              </w:rPr>
              <w:t>MEETING</w:t>
            </w:r>
            <w:r w:rsidR="00796A2A">
              <w:rPr>
                <w:b/>
                <w:bCs/>
                <w:lang w:val="en-US"/>
              </w:rPr>
              <w:br/>
            </w:r>
            <w:r w:rsidR="00796A2A" w:rsidRPr="009457CA">
              <w:rPr>
                <w:b/>
                <w:bCs/>
              </w:rPr>
              <w:t>Children Using Resources to Learn about Built and Natural Environments:</w:t>
            </w:r>
            <w:r w:rsidR="00796A2A">
              <w:rPr>
                <w:b/>
                <w:bCs/>
              </w:rPr>
              <w:t xml:space="preserve"> </w:t>
            </w:r>
            <w:r w:rsidR="00796A2A">
              <w:t>C</w:t>
            </w:r>
            <w:r w:rsidR="00796A2A" w:rsidRPr="007F0A81">
              <w:t xml:space="preserve">hildren ventured into </w:t>
            </w:r>
            <w:r w:rsidR="00796A2A">
              <w:t>the playground e</w:t>
            </w:r>
            <w:r w:rsidR="00796A2A" w:rsidRPr="007F0A81">
              <w:t>quipped with magnifying glasses and nature journals</w:t>
            </w:r>
            <w:r w:rsidR="00796A2A">
              <w:t>. T</w:t>
            </w:r>
            <w:r w:rsidR="00796A2A" w:rsidRPr="007F0A81">
              <w:t>hey closely observed plants, insects, birds, and other living creatures</w:t>
            </w:r>
            <w:r w:rsidR="00796A2A">
              <w:t xml:space="preserve"> and how they interacted and lived with our play equipment</w:t>
            </w:r>
            <w:r w:rsidR="00796A2A" w:rsidRPr="007F0A81">
              <w:t xml:space="preserve">. They documented their findings, drew sketches, and </w:t>
            </w:r>
            <w:r w:rsidR="00796A2A">
              <w:t xml:space="preserve">educators helped them write </w:t>
            </w:r>
            <w:r w:rsidR="00796A2A" w:rsidRPr="007F0A81">
              <w:t>descriptions. They learned about ecological relationships, plant growth cycles, animal habitats.</w:t>
            </w:r>
          </w:p>
          <w:p w14:paraId="30F69A18" w14:textId="77777777" w:rsidR="00796A2A" w:rsidRDefault="00796A2A" w:rsidP="00796A2A">
            <w:pPr>
              <w:spacing w:after="0"/>
            </w:pPr>
            <w:r w:rsidRPr="0009382E">
              <w:rPr>
                <w:b/>
                <w:bCs/>
              </w:rPr>
              <w:t>Children Using Resources to Challenge Themselves and Take Appropriate Risks:</w:t>
            </w:r>
            <w:r>
              <w:rPr>
                <w:b/>
                <w:bCs/>
              </w:rPr>
              <w:t xml:space="preserve"> </w:t>
            </w:r>
            <w:r>
              <w:t>Children were provided with robotic kits and programming tools to challenge themselves and take risks. This facilitated hands-on activities where children had to design, build, and program their robots to complete various tasks and challenges. They used motors, sensors, gears, and coding software to experiment, problem-solve, and iterate their designs. The children were encouraged to take risks by trying new approaches, overcoming obstacles, and embracing the possibility of failure as part of the learning process.</w:t>
            </w:r>
          </w:p>
          <w:p w14:paraId="7F824D07" w14:textId="77777777" w:rsidR="00796A2A" w:rsidRPr="00D90E8B" w:rsidRDefault="00796A2A" w:rsidP="00796A2A">
            <w:pPr>
              <w:spacing w:after="0"/>
            </w:pPr>
            <w:r w:rsidRPr="004011BA">
              <w:rPr>
                <w:b/>
                <w:bCs/>
              </w:rPr>
              <w:t>Involving Children in Decisions about Resource Purchase or Sourcing:</w:t>
            </w:r>
            <w:r>
              <w:rPr>
                <w:b/>
                <w:bCs/>
              </w:rPr>
              <w:t xml:space="preserve"> </w:t>
            </w:r>
            <w:r>
              <w:t>Educators e</w:t>
            </w:r>
            <w:r w:rsidRPr="00037006">
              <w:t xml:space="preserve">ngage children in discussions and brainstorming sessions </w:t>
            </w:r>
            <w:r>
              <w:t>and c</w:t>
            </w:r>
            <w:r w:rsidRPr="00037006">
              <w:t>onduct</w:t>
            </w:r>
            <w:r>
              <w:t>ed</w:t>
            </w:r>
            <w:r w:rsidRPr="00037006">
              <w:t xml:space="preserve"> research together to explore different options and sources, discussing features and benefits</w:t>
            </w:r>
            <w:r>
              <w:t xml:space="preserve"> of new toys they wanted. We </w:t>
            </w:r>
            <w:r w:rsidRPr="00037006">
              <w:t>evaluat</w:t>
            </w:r>
            <w:r>
              <w:t>ed</w:t>
            </w:r>
            <w:r w:rsidRPr="00037006">
              <w:t xml:space="preserve"> </w:t>
            </w:r>
            <w:r>
              <w:t>the</w:t>
            </w:r>
            <w:r w:rsidRPr="00037006">
              <w:t xml:space="preserve"> budget and decision-making</w:t>
            </w:r>
            <w:r>
              <w:t xml:space="preserve"> process</w:t>
            </w:r>
            <w:r w:rsidRPr="00037006">
              <w:t>, teaching them about constraints and trade-offs</w:t>
            </w:r>
            <w:r>
              <w:t xml:space="preserve"> as we didn’t have enough money for all the toys and equipment the children wanted</w:t>
            </w:r>
            <w:r w:rsidRPr="00037006">
              <w:t xml:space="preserve">. </w:t>
            </w:r>
          </w:p>
          <w:p w14:paraId="08FE038A" w14:textId="44D1FC3B" w:rsidR="00AB2C41" w:rsidRPr="00D606FF" w:rsidRDefault="00AB2C41" w:rsidP="00DF59CA">
            <w:pPr>
              <w:spacing w:after="0" w:line="240" w:lineRule="auto"/>
              <w:rPr>
                <w:b/>
                <w:bCs/>
                <w:lang w:val="en-US"/>
              </w:rPr>
            </w:pPr>
          </w:p>
          <w:p w14:paraId="1C1B04EE" w14:textId="54FB7C1A" w:rsidR="00AB2C41" w:rsidRPr="00AB2C41" w:rsidRDefault="00AB2C41" w:rsidP="00AB2C41">
            <w:pPr>
              <w:spacing w:after="0" w:line="240" w:lineRule="auto"/>
              <w:rPr>
                <w:b/>
                <w:bCs/>
              </w:rPr>
            </w:pPr>
            <w:r w:rsidRPr="00AB2C41">
              <w:rPr>
                <w:b/>
                <w:bCs/>
              </w:rPr>
              <w:t>EXCEEDING</w:t>
            </w:r>
          </w:p>
          <w:p w14:paraId="620F44F5" w14:textId="77777777" w:rsidR="009A20D5" w:rsidRDefault="00AB2C41" w:rsidP="008724E3">
            <w:pPr>
              <w:spacing w:after="0"/>
            </w:pPr>
            <w:r w:rsidRPr="00AB2C41">
              <w:rPr>
                <w:b/>
                <w:bCs/>
              </w:rPr>
              <w:t>Embedded practice -</w:t>
            </w:r>
            <w:r>
              <w:t xml:space="preserve"> </w:t>
            </w:r>
            <w:r w:rsidR="009A20D5" w:rsidRPr="00EE6E5A">
              <w:t>We deliberately have few purchased resources. We have created activity pockets with walls so children can play in smaller spaces in an imaginative way without disturbances. This enables us to use spaces in flexible and creative ways to promote learning outcomes. We teach to the outcomes, then we assess the children’s play scenarios in the environment. For example, we teach composting, then the children play with loose parts that becomes composting play.</w:t>
            </w:r>
          </w:p>
          <w:p w14:paraId="3B4DE1CB" w14:textId="77777777" w:rsidR="00786B20" w:rsidRDefault="00786B20" w:rsidP="008C6CAD">
            <w:pPr>
              <w:spacing w:after="0"/>
              <w:rPr>
                <w:b/>
                <w:bCs/>
                <w:iCs/>
              </w:rPr>
            </w:pPr>
          </w:p>
          <w:p w14:paraId="79DEFFAA" w14:textId="4A0EFFF2" w:rsidR="00456D6B" w:rsidRPr="009231BD" w:rsidRDefault="00AB2C41" w:rsidP="008C6CAD">
            <w:pPr>
              <w:rPr>
                <w:iCs/>
              </w:rPr>
            </w:pPr>
            <w:r w:rsidRPr="00D606FF">
              <w:rPr>
                <w:b/>
                <w:bCs/>
                <w:iCs/>
              </w:rPr>
              <w:t>Critical Reflection -</w:t>
            </w:r>
            <w:r>
              <w:rPr>
                <w:i/>
              </w:rPr>
              <w:t xml:space="preserve"> </w:t>
            </w:r>
            <w:r w:rsidR="009231BD" w:rsidRPr="0083467F">
              <w:t>We have made changes to our resources and equipment following critical reflection. For example, we now offer new resources to younger age groups after overcoming personal beliefs about children’s capabilities. We source resources that better reflect the diversity of the community. We source more loose parts, man-made and natural, and these resources promote creativity and imagination. We actively source a wide range of resources and equipment.</w:t>
            </w:r>
          </w:p>
          <w:p w14:paraId="11F8198F" w14:textId="02B3B396" w:rsidR="007679B4" w:rsidRPr="00D76166" w:rsidRDefault="00AB2C41" w:rsidP="00F90E2B">
            <w:pPr>
              <w:shd w:val="clear" w:color="auto" w:fill="FFFFFF"/>
              <w:rPr>
                <w:iCs/>
                <w:color w:val="221E1F"/>
              </w:rPr>
            </w:pPr>
            <w:r w:rsidRPr="00D606FF">
              <w:rPr>
                <w:b/>
                <w:bCs/>
                <w:iCs/>
              </w:rPr>
              <w:t>Families and community -</w:t>
            </w:r>
            <w:r>
              <w:rPr>
                <w:i/>
              </w:rPr>
              <w:t xml:space="preserve"> </w:t>
            </w:r>
            <w:r w:rsidR="00D76166" w:rsidRPr="006C5A03">
              <w:t xml:space="preserve">Our resources and equipment reflect the local community and our collaboration with it. On our excursions we make contact with local businesses and ask for resources. They have donated many items such as paper, office equipment for play, car parts, maps, and </w:t>
            </w:r>
            <w:r w:rsidR="00D76166" w:rsidRPr="006C5A03">
              <w:lastRenderedPageBreak/>
              <w:t>machinery to pull apart. Families donate many items – from books, to resources, logs, pipes, reels and other material for loose parts play.</w:t>
            </w:r>
          </w:p>
          <w:p w14:paraId="74714799" w14:textId="24EC2299" w:rsidR="00E57A01" w:rsidRPr="00D606FF" w:rsidRDefault="00D606FF" w:rsidP="00F90E2B">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84135A" w:rsidRPr="005025C5" w14:paraId="71245204" w14:textId="77777777" w:rsidTr="001C210D">
        <w:trPr>
          <w:trHeight w:val="572"/>
        </w:trPr>
        <w:tc>
          <w:tcPr>
            <w:tcW w:w="1917" w:type="dxa"/>
            <w:shd w:val="clear" w:color="auto" w:fill="DAEEF3"/>
          </w:tcPr>
          <w:p w14:paraId="2AB39F68" w14:textId="1837F20A" w:rsidR="0084135A" w:rsidRPr="000160DF" w:rsidRDefault="0084135A" w:rsidP="0084135A">
            <w:pPr>
              <w:pStyle w:val="NoSpacing"/>
              <w:rPr>
                <w:b/>
              </w:rPr>
            </w:pPr>
            <w:r>
              <w:rPr>
                <w:b/>
              </w:rPr>
              <w:t>Element 3.2.2</w:t>
            </w:r>
          </w:p>
        </w:tc>
        <w:tc>
          <w:tcPr>
            <w:tcW w:w="13393" w:type="dxa"/>
            <w:shd w:val="clear" w:color="auto" w:fill="FFFFFF"/>
          </w:tcPr>
          <w:p w14:paraId="47F7311F" w14:textId="6E959C79" w:rsidR="0084135A" w:rsidRPr="00D67E81" w:rsidRDefault="0084135A" w:rsidP="0084135A">
            <w:pPr>
              <w:spacing w:after="0" w:line="240" w:lineRule="auto"/>
            </w:pPr>
            <w:r>
              <w:rPr>
                <w:rFonts w:cs="Calibri"/>
                <w:b/>
                <w:bCs/>
                <w:color w:val="221E1F"/>
              </w:rPr>
              <w:t xml:space="preserve">Resources to support play based learning </w:t>
            </w:r>
            <w:r w:rsidRPr="006071EE">
              <w:rPr>
                <w:rFonts w:cs="Calibri"/>
                <w:b/>
                <w:bCs/>
                <w:color w:val="221E1F"/>
              </w:rPr>
              <w:br/>
            </w:r>
            <w:r w:rsidRPr="007272D7">
              <w:t>Resources, materials and equipment allow for multiple uses, are sufficient in number, and enable every child to engage in play-based learning.</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0454C1">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0454C1">
        <w:tc>
          <w:tcPr>
            <w:tcW w:w="973" w:type="dxa"/>
          </w:tcPr>
          <w:p w14:paraId="5121571C" w14:textId="55889F48" w:rsidR="00075FF4" w:rsidRDefault="00CC5FA9" w:rsidP="00075FF4">
            <w:pPr>
              <w:pStyle w:val="NormalWeb"/>
              <w:spacing w:before="0" w:beforeAutospacing="0" w:after="0" w:afterAutospacing="0"/>
              <w:rPr>
                <w:lang w:eastAsia="en-AU"/>
              </w:rPr>
            </w:pPr>
            <w:r>
              <w:rPr>
                <w:rFonts w:ascii="Calibri" w:hAnsi="Calibri" w:cs="Calibri"/>
                <w:color w:val="000000"/>
                <w:sz w:val="20"/>
                <w:szCs w:val="20"/>
              </w:rPr>
              <w:t>3.2.</w:t>
            </w:r>
            <w:r w:rsidR="0084135A">
              <w:rPr>
                <w:rFonts w:ascii="Calibri" w:hAnsi="Calibri" w:cs="Calibri"/>
                <w:color w:val="000000"/>
                <w:sz w:val="20"/>
                <w:szCs w:val="20"/>
              </w:rPr>
              <w:t>2</w:t>
            </w:r>
          </w:p>
          <w:p w14:paraId="0717B254" w14:textId="1FBC471B" w:rsidR="00075FF4" w:rsidRDefault="00075FF4" w:rsidP="00075FF4">
            <w:pPr>
              <w:pStyle w:val="NormalWeb"/>
              <w:spacing w:before="0" w:beforeAutospacing="0" w:after="0" w:afterAutospacing="0"/>
            </w:pPr>
            <w:r>
              <w:rPr>
                <w:rFonts w:ascii="Calibri" w:hAnsi="Calibri" w:cs="Calibri"/>
                <w:color w:val="000000"/>
                <w:sz w:val="20"/>
                <w:szCs w:val="20"/>
              </w:rPr>
              <w:t>Week</w:t>
            </w:r>
            <w:r w:rsidR="00333320">
              <w:rPr>
                <w:rFonts w:ascii="Calibri" w:hAnsi="Calibri" w:cs="Calibri"/>
                <w:color w:val="000000"/>
                <w:sz w:val="20"/>
                <w:szCs w:val="20"/>
              </w:rPr>
              <w:t xml:space="preserve"> </w:t>
            </w:r>
            <w:r w:rsidR="00CC5FA9">
              <w:rPr>
                <w:rFonts w:ascii="Calibri" w:hAnsi="Calibri" w:cs="Calibri"/>
                <w:color w:val="000000"/>
                <w:sz w:val="20"/>
                <w:szCs w:val="20"/>
              </w:rPr>
              <w:t>2</w:t>
            </w:r>
            <w:r w:rsidR="0084135A">
              <w:rPr>
                <w:rFonts w:ascii="Calibri" w:hAnsi="Calibri" w:cs="Calibri"/>
                <w:color w:val="000000"/>
                <w:sz w:val="20"/>
                <w:szCs w:val="20"/>
              </w:rPr>
              <w:t>1</w:t>
            </w:r>
          </w:p>
          <w:p w14:paraId="3320FC3C" w14:textId="1E5916E5" w:rsidR="00075FF4" w:rsidRPr="00740FED" w:rsidRDefault="00075FF4" w:rsidP="00075FF4">
            <w:pPr>
              <w:pStyle w:val="NoSpacing"/>
              <w:rPr>
                <w:sz w:val="18"/>
                <w:szCs w:val="18"/>
              </w:rPr>
            </w:pPr>
            <w:r>
              <w:rPr>
                <w:rFonts w:cs="Calibri"/>
                <w:color w:val="000000"/>
                <w:sz w:val="20"/>
                <w:szCs w:val="20"/>
              </w:rPr>
              <w:t xml:space="preserve">Date: </w:t>
            </w:r>
            <w:r w:rsidR="0084135A">
              <w:rPr>
                <w:rFonts w:cs="Calibri"/>
                <w:color w:val="000000"/>
                <w:sz w:val="20"/>
                <w:szCs w:val="20"/>
              </w:rPr>
              <w:t>17</w:t>
            </w:r>
            <w:r w:rsidR="00862DE6">
              <w:rPr>
                <w:rFonts w:cs="Calibri"/>
                <w:color w:val="000000"/>
                <w:sz w:val="20"/>
                <w:szCs w:val="20"/>
              </w:rPr>
              <w:t>/</w:t>
            </w:r>
            <w:r w:rsidR="0084135A">
              <w:rPr>
                <w:rFonts w:cs="Calibri"/>
                <w:color w:val="000000"/>
                <w:sz w:val="20"/>
                <w:szCs w:val="20"/>
              </w:rPr>
              <w:t>7</w:t>
            </w:r>
            <w:r>
              <w:rPr>
                <w:rFonts w:cs="Calibri"/>
                <w:color w:val="000000"/>
                <w:sz w:val="20"/>
                <w:szCs w:val="20"/>
              </w:rPr>
              <w:t>/23</w:t>
            </w:r>
          </w:p>
        </w:tc>
        <w:tc>
          <w:tcPr>
            <w:tcW w:w="1403" w:type="dxa"/>
          </w:tcPr>
          <w:p w14:paraId="13795AB9" w14:textId="53CE3C07" w:rsidR="00075FF4" w:rsidRPr="0057302A" w:rsidRDefault="00FA5963" w:rsidP="00466395">
            <w:pPr>
              <w:spacing w:after="0" w:line="240" w:lineRule="auto"/>
              <w:rPr>
                <w:rStyle w:val="textexposedshow"/>
                <w:rFonts w:cs="Calibri"/>
                <w:color w:val="1D2129"/>
                <w:sz w:val="20"/>
                <w:szCs w:val="20"/>
              </w:rPr>
            </w:pPr>
            <w:r w:rsidRPr="00FA5963">
              <w:rPr>
                <w:rStyle w:val="textexposedshow"/>
                <w:rFonts w:cs="Calibri"/>
                <w:color w:val="1D2129"/>
                <w:sz w:val="20"/>
                <w:szCs w:val="20"/>
              </w:rPr>
              <w:t>Limited exploration of built and natural environments beyond the playground.</w:t>
            </w:r>
          </w:p>
        </w:tc>
        <w:tc>
          <w:tcPr>
            <w:tcW w:w="2268" w:type="dxa"/>
          </w:tcPr>
          <w:p w14:paraId="319A2547" w14:textId="707C1AE8" w:rsidR="00A93BCD" w:rsidRPr="00A93BCD" w:rsidRDefault="003A5D51" w:rsidP="00154B17">
            <w:pPr>
              <w:rPr>
                <w:rFonts w:cs="Calibri"/>
                <w:sz w:val="20"/>
                <w:szCs w:val="20"/>
              </w:rPr>
            </w:pPr>
            <w:r w:rsidRPr="003A5D51">
              <w:rPr>
                <w:rFonts w:cs="Calibri"/>
                <w:sz w:val="20"/>
                <w:szCs w:val="20"/>
              </w:rPr>
              <w:t>To expand children's understanding of built and natural environments through hands-on exploration and documentation.</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56A11EDD" w14:textId="0DFA667C" w:rsidR="00075FF4" w:rsidRPr="00154B17" w:rsidRDefault="003A5D51" w:rsidP="000D5555">
            <w:pPr>
              <w:pStyle w:val="NormalWeb"/>
              <w:spacing w:after="0"/>
              <w:rPr>
                <w:rStyle w:val="textexposedshow"/>
                <w:rFonts w:ascii="Calibri" w:hAnsi="Calibri" w:cs="Calibri"/>
                <w:color w:val="1D2129"/>
                <w:sz w:val="20"/>
                <w:szCs w:val="20"/>
              </w:rPr>
            </w:pPr>
            <w:r w:rsidRPr="000D5555">
              <w:rPr>
                <w:rStyle w:val="textexposedshow"/>
                <w:rFonts w:ascii="Calibri" w:hAnsi="Calibri" w:cs="Calibri"/>
                <w:b/>
                <w:bCs/>
                <w:color w:val="1D2129"/>
                <w:sz w:val="20"/>
                <w:szCs w:val="20"/>
              </w:rPr>
              <w:t>Provide</w:t>
            </w:r>
            <w:r w:rsidRPr="003A5D51">
              <w:rPr>
                <w:rStyle w:val="textexposedshow"/>
                <w:rFonts w:ascii="Calibri" w:hAnsi="Calibri" w:cs="Calibri"/>
                <w:color w:val="1D2129"/>
                <w:sz w:val="20"/>
                <w:szCs w:val="20"/>
              </w:rPr>
              <w:t xml:space="preserve"> children with opportunities to </w:t>
            </w:r>
            <w:r w:rsidR="00830DE4">
              <w:rPr>
                <w:rStyle w:val="textexposedshow"/>
                <w:rFonts w:ascii="Calibri" w:hAnsi="Calibri" w:cs="Calibri"/>
                <w:color w:val="1D2129"/>
                <w:sz w:val="20"/>
                <w:szCs w:val="20"/>
              </w:rPr>
              <w:t>explore play space</w:t>
            </w:r>
            <w:r w:rsidR="00241909">
              <w:rPr>
                <w:rStyle w:val="textexposedshow"/>
                <w:rFonts w:ascii="Calibri" w:hAnsi="Calibri" w:cs="Calibri"/>
                <w:color w:val="1D2129"/>
                <w:sz w:val="20"/>
                <w:szCs w:val="20"/>
              </w:rPr>
              <w:t>,</w:t>
            </w:r>
            <w:r w:rsidRPr="003A5D51">
              <w:rPr>
                <w:rStyle w:val="textexposedshow"/>
                <w:rFonts w:ascii="Calibri" w:hAnsi="Calibri" w:cs="Calibri"/>
                <w:color w:val="1D2129"/>
                <w:sz w:val="20"/>
                <w:szCs w:val="20"/>
              </w:rPr>
              <w:t xml:space="preserve"> parks, gardens, and natural areas.</w:t>
            </w:r>
            <w:r w:rsidR="000D5555">
              <w:rPr>
                <w:rStyle w:val="textexposedshow"/>
                <w:rFonts w:ascii="Calibri" w:hAnsi="Calibri" w:cs="Calibri"/>
                <w:color w:val="1D2129"/>
                <w:sz w:val="20"/>
                <w:szCs w:val="20"/>
              </w:rPr>
              <w:br/>
            </w:r>
            <w:r w:rsidRPr="000D5555">
              <w:rPr>
                <w:rStyle w:val="textexposedshow"/>
                <w:rFonts w:ascii="Calibri" w:hAnsi="Calibri" w:cs="Calibri"/>
                <w:b/>
                <w:bCs/>
                <w:color w:val="1D2129"/>
                <w:sz w:val="20"/>
                <w:szCs w:val="20"/>
              </w:rPr>
              <w:t>Equip</w:t>
            </w:r>
            <w:r w:rsidRPr="003A5D51">
              <w:rPr>
                <w:rStyle w:val="textexposedshow"/>
                <w:rFonts w:ascii="Calibri" w:hAnsi="Calibri" w:cs="Calibri"/>
                <w:color w:val="1D2129"/>
                <w:sz w:val="20"/>
                <w:szCs w:val="20"/>
              </w:rPr>
              <w:t xml:space="preserve"> children with nature exploration kits including magnifying glasses, </w:t>
            </w:r>
            <w:r w:rsidR="00241909">
              <w:rPr>
                <w:rStyle w:val="textexposedshow"/>
                <w:rFonts w:ascii="Calibri" w:hAnsi="Calibri" w:cs="Calibri"/>
                <w:color w:val="1D2129"/>
                <w:sz w:val="20"/>
                <w:szCs w:val="20"/>
              </w:rPr>
              <w:t xml:space="preserve">and </w:t>
            </w:r>
            <w:r w:rsidRPr="003A5D51">
              <w:rPr>
                <w:rStyle w:val="textexposedshow"/>
                <w:rFonts w:ascii="Calibri" w:hAnsi="Calibri" w:cs="Calibri"/>
                <w:color w:val="1D2129"/>
                <w:sz w:val="20"/>
                <w:szCs w:val="20"/>
              </w:rPr>
              <w:t>nature journals</w:t>
            </w:r>
            <w:r w:rsidR="00241909">
              <w:rPr>
                <w:rStyle w:val="textexposedshow"/>
                <w:rFonts w:ascii="Calibri" w:hAnsi="Calibri" w:cs="Calibri"/>
                <w:color w:val="1D2129"/>
                <w:sz w:val="20"/>
                <w:szCs w:val="20"/>
              </w:rPr>
              <w:t>.</w:t>
            </w:r>
            <w:r w:rsidR="000D5555">
              <w:rPr>
                <w:rStyle w:val="textexposedshow"/>
                <w:rFonts w:ascii="Calibri" w:hAnsi="Calibri" w:cs="Calibri"/>
                <w:color w:val="1D2129"/>
                <w:sz w:val="20"/>
                <w:szCs w:val="20"/>
              </w:rPr>
              <w:br/>
            </w:r>
            <w:r w:rsidRPr="000D5555">
              <w:rPr>
                <w:rStyle w:val="textexposedshow"/>
                <w:rFonts w:ascii="Calibri" w:hAnsi="Calibri" w:cs="Calibri"/>
                <w:b/>
                <w:bCs/>
                <w:color w:val="1D2129"/>
                <w:sz w:val="20"/>
                <w:szCs w:val="20"/>
              </w:rPr>
              <w:t>Facilitate</w:t>
            </w:r>
            <w:r w:rsidRPr="003A5D51">
              <w:rPr>
                <w:rStyle w:val="textexposedshow"/>
                <w:rFonts w:ascii="Calibri" w:hAnsi="Calibri" w:cs="Calibri"/>
                <w:color w:val="1D2129"/>
                <w:sz w:val="20"/>
                <w:szCs w:val="20"/>
              </w:rPr>
              <w:t xml:space="preserve"> guided observations of plants, insects, birds, and other living creatures in their natural habitats.</w:t>
            </w:r>
            <w:r w:rsidR="000D5555">
              <w:rPr>
                <w:rStyle w:val="textexposedshow"/>
                <w:rFonts w:ascii="Calibri" w:hAnsi="Calibri" w:cs="Calibri"/>
                <w:color w:val="1D2129"/>
                <w:sz w:val="20"/>
                <w:szCs w:val="20"/>
              </w:rPr>
              <w:br/>
            </w:r>
            <w:r w:rsidRPr="000D5555">
              <w:rPr>
                <w:rStyle w:val="textexposedshow"/>
                <w:rFonts w:ascii="Calibri" w:hAnsi="Calibri" w:cs="Calibri"/>
                <w:b/>
                <w:bCs/>
                <w:color w:val="1D2129"/>
                <w:sz w:val="20"/>
                <w:szCs w:val="20"/>
              </w:rPr>
              <w:t>Encourage</w:t>
            </w:r>
            <w:r w:rsidRPr="003A5D51">
              <w:rPr>
                <w:rStyle w:val="textexposedshow"/>
                <w:rFonts w:ascii="Calibri" w:hAnsi="Calibri" w:cs="Calibri"/>
                <w:color w:val="1D2129"/>
                <w:sz w:val="20"/>
                <w:szCs w:val="20"/>
              </w:rPr>
              <w:t xml:space="preserve"> children to document their findings through sketches, descriptions, and photographs.</w:t>
            </w:r>
            <w:r w:rsidR="000D5555">
              <w:rPr>
                <w:rStyle w:val="textexposedshow"/>
                <w:rFonts w:ascii="Calibri" w:hAnsi="Calibri" w:cs="Calibri"/>
                <w:color w:val="1D2129"/>
                <w:sz w:val="20"/>
                <w:szCs w:val="20"/>
              </w:rPr>
              <w:br/>
            </w:r>
            <w:r w:rsidRPr="000D5555">
              <w:rPr>
                <w:rStyle w:val="textexposedshow"/>
                <w:rFonts w:ascii="Calibri" w:hAnsi="Calibri" w:cs="Calibri"/>
                <w:b/>
                <w:bCs/>
                <w:color w:val="1D2129"/>
                <w:sz w:val="20"/>
                <w:szCs w:val="20"/>
              </w:rPr>
              <w:t>Conduct</w:t>
            </w:r>
            <w:r w:rsidRPr="003A5D51">
              <w:rPr>
                <w:rStyle w:val="textexposedshow"/>
                <w:rFonts w:ascii="Calibri" w:hAnsi="Calibri" w:cs="Calibri"/>
                <w:color w:val="1D2129"/>
                <w:sz w:val="20"/>
                <w:szCs w:val="20"/>
              </w:rPr>
              <w:t xml:space="preserve"> group discussions to deepen understanding of ecological relationships, plant growth cycles, and animal habitats.</w:t>
            </w:r>
          </w:p>
        </w:tc>
        <w:tc>
          <w:tcPr>
            <w:tcW w:w="3402" w:type="dxa"/>
          </w:tcPr>
          <w:p w14:paraId="35B299CB" w14:textId="7EFC4FCB" w:rsidR="00BB7F6E" w:rsidRDefault="00BB7F6E" w:rsidP="00BB7F6E">
            <w:r>
              <w:rPr>
                <w:i/>
              </w:rPr>
              <w:t xml:space="preserve">Educators provide children with </w:t>
            </w:r>
            <w:r>
              <w:rPr>
                <w:i/>
              </w:rPr>
              <w:t>resources,</w:t>
            </w:r>
            <w:r>
              <w:rPr>
                <w:i/>
              </w:rPr>
              <w:t xml:space="preserve"> so they learn more about built and natural environments. For example, we provide:</w:t>
            </w:r>
          </w:p>
          <w:p w14:paraId="1FC2D917" w14:textId="77777777" w:rsidR="00BB7F6E" w:rsidRDefault="00BB7F6E" w:rsidP="00BB7F6E">
            <w:pPr>
              <w:numPr>
                <w:ilvl w:val="0"/>
                <w:numId w:val="17"/>
              </w:numPr>
              <w:pBdr>
                <w:top w:val="nil"/>
                <w:left w:val="nil"/>
                <w:bottom w:val="nil"/>
                <w:right w:val="nil"/>
                <w:between w:val="nil"/>
              </w:pBdr>
              <w:spacing w:after="0" w:line="259" w:lineRule="auto"/>
              <w:rPr>
                <w:color w:val="FF0000"/>
              </w:rPr>
            </w:pPr>
            <w:r>
              <w:rPr>
                <w:color w:val="FF0000"/>
              </w:rPr>
              <w:t>natural and man-made loose parts</w:t>
            </w:r>
          </w:p>
          <w:p w14:paraId="110F00C1" w14:textId="77777777" w:rsidR="00BB7F6E" w:rsidRDefault="00BB7F6E" w:rsidP="00BB7F6E">
            <w:pPr>
              <w:numPr>
                <w:ilvl w:val="0"/>
                <w:numId w:val="17"/>
              </w:numPr>
              <w:pBdr>
                <w:top w:val="nil"/>
                <w:left w:val="nil"/>
                <w:bottom w:val="nil"/>
                <w:right w:val="nil"/>
                <w:between w:val="nil"/>
              </w:pBdr>
              <w:spacing w:after="0" w:line="259" w:lineRule="auto"/>
              <w:rPr>
                <w:color w:val="FF0000"/>
              </w:rPr>
            </w:pPr>
            <w:r>
              <w:rPr>
                <w:color w:val="FF0000"/>
              </w:rPr>
              <w:t>books/IT resources and information</w:t>
            </w:r>
          </w:p>
          <w:p w14:paraId="079CA4D6" w14:textId="77777777" w:rsidR="00BB7F6E" w:rsidRDefault="00BB7F6E" w:rsidP="00BB7F6E">
            <w:pPr>
              <w:numPr>
                <w:ilvl w:val="0"/>
                <w:numId w:val="17"/>
              </w:numPr>
              <w:pBdr>
                <w:top w:val="nil"/>
                <w:left w:val="nil"/>
                <w:bottom w:val="nil"/>
                <w:right w:val="nil"/>
                <w:between w:val="nil"/>
              </w:pBdr>
              <w:spacing w:after="0" w:line="259" w:lineRule="auto"/>
              <w:rPr>
                <w:color w:val="FF0000"/>
              </w:rPr>
            </w:pPr>
            <w:r>
              <w:rPr>
                <w:color w:val="FF0000"/>
              </w:rPr>
              <w:t>human resources, such as visitors.</w:t>
            </w:r>
          </w:p>
          <w:p w14:paraId="297E2E9A" w14:textId="225F1B9A" w:rsidR="00075FF4" w:rsidRPr="00D55E53" w:rsidRDefault="00075FF4" w:rsidP="00BB7F6E">
            <w:pPr>
              <w:pBdr>
                <w:top w:val="nil"/>
                <w:left w:val="nil"/>
                <w:bottom w:val="nil"/>
                <w:right w:val="nil"/>
                <w:between w:val="nil"/>
              </w:pBdr>
              <w:spacing w:after="0" w:line="259" w:lineRule="auto"/>
              <w:ind w:left="360"/>
              <w:rPr>
                <w:color w:val="FF0000"/>
              </w:rPr>
            </w:pPr>
          </w:p>
        </w:tc>
        <w:tc>
          <w:tcPr>
            <w:tcW w:w="1134" w:type="dxa"/>
          </w:tcPr>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075FF4" w:rsidRPr="0077080D" w14:paraId="5739B4BC" w14:textId="77777777" w:rsidTr="000454C1">
        <w:tc>
          <w:tcPr>
            <w:tcW w:w="973" w:type="dxa"/>
          </w:tcPr>
          <w:p w14:paraId="6B4111AE" w14:textId="77777777" w:rsidR="0084135A" w:rsidRDefault="0084135A" w:rsidP="0084135A">
            <w:pPr>
              <w:pStyle w:val="NormalWeb"/>
              <w:spacing w:before="0" w:beforeAutospacing="0" w:after="0" w:afterAutospacing="0"/>
              <w:rPr>
                <w:lang w:eastAsia="en-AU"/>
              </w:rPr>
            </w:pPr>
            <w:r>
              <w:rPr>
                <w:rFonts w:ascii="Calibri" w:hAnsi="Calibri" w:cs="Calibri"/>
                <w:color w:val="000000"/>
                <w:sz w:val="20"/>
                <w:szCs w:val="20"/>
              </w:rPr>
              <w:lastRenderedPageBreak/>
              <w:t>3.2.2</w:t>
            </w:r>
          </w:p>
          <w:p w14:paraId="3A503FAA" w14:textId="77777777" w:rsidR="0084135A" w:rsidRDefault="0084135A" w:rsidP="0084135A">
            <w:pPr>
              <w:pStyle w:val="NormalWeb"/>
              <w:spacing w:before="0" w:beforeAutospacing="0" w:after="0" w:afterAutospacing="0"/>
            </w:pPr>
            <w:r>
              <w:rPr>
                <w:rFonts w:ascii="Calibri" w:hAnsi="Calibri" w:cs="Calibri"/>
                <w:color w:val="000000"/>
                <w:sz w:val="20"/>
                <w:szCs w:val="20"/>
              </w:rPr>
              <w:t>Week 21</w:t>
            </w:r>
          </w:p>
          <w:p w14:paraId="5D0BA762" w14:textId="33A7358D" w:rsidR="00075FF4" w:rsidRDefault="0084135A" w:rsidP="0084135A">
            <w:pPr>
              <w:pStyle w:val="NoSpacing"/>
              <w:rPr>
                <w:rFonts w:cs="Calibri"/>
                <w:b/>
                <w:bCs/>
                <w:color w:val="000000"/>
                <w:sz w:val="16"/>
                <w:szCs w:val="16"/>
              </w:rPr>
            </w:pPr>
            <w:r>
              <w:rPr>
                <w:rFonts w:cs="Calibri"/>
                <w:color w:val="000000"/>
                <w:sz w:val="20"/>
                <w:szCs w:val="20"/>
              </w:rPr>
              <w:t>Date: 17/7/23</w:t>
            </w:r>
            <w:r w:rsidR="006071EE">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Embedded </w:t>
            </w:r>
          </w:p>
          <w:p w14:paraId="23213528" w14:textId="5DE40FCF" w:rsidR="001B71DB" w:rsidRDefault="001B71DB" w:rsidP="00333320">
            <w:pPr>
              <w:pStyle w:val="NoSpacing"/>
              <w:rPr>
                <w:rFonts w:cs="HelveticaNeue-Light-Light"/>
                <w:sz w:val="18"/>
                <w:szCs w:val="18"/>
                <w:lang w:eastAsia="en-AU"/>
              </w:rPr>
            </w:pPr>
          </w:p>
        </w:tc>
        <w:tc>
          <w:tcPr>
            <w:tcW w:w="1403" w:type="dxa"/>
          </w:tcPr>
          <w:p w14:paraId="4C00F388" w14:textId="1B098E16" w:rsidR="00075FF4" w:rsidRPr="00213962" w:rsidRDefault="00731AAE" w:rsidP="00075FF4">
            <w:pPr>
              <w:spacing w:after="240"/>
              <w:rPr>
                <w:rStyle w:val="textexposedshow"/>
                <w:rFonts w:cs="Calibri"/>
                <w:color w:val="1D2129"/>
                <w:sz w:val="21"/>
                <w:szCs w:val="21"/>
              </w:rPr>
            </w:pPr>
            <w:r w:rsidRPr="00731AAE">
              <w:rPr>
                <w:rStyle w:val="textexposedshow"/>
                <w:rFonts w:cs="Calibri"/>
                <w:color w:val="1D2129"/>
                <w:sz w:val="21"/>
                <w:szCs w:val="21"/>
              </w:rPr>
              <w:t>Limited exploration of built and natural environments beyond the playground.</w:t>
            </w:r>
          </w:p>
        </w:tc>
        <w:tc>
          <w:tcPr>
            <w:tcW w:w="2268" w:type="dxa"/>
          </w:tcPr>
          <w:p w14:paraId="5B8B847E" w14:textId="27282E50" w:rsidR="00075FF4" w:rsidRPr="00213962" w:rsidRDefault="00DC05CD" w:rsidP="00075FF4">
            <w:pPr>
              <w:spacing w:after="240"/>
              <w:rPr>
                <w:rStyle w:val="textexposedshow"/>
                <w:rFonts w:cs="Calibri"/>
                <w:iCs/>
                <w:color w:val="1D2129"/>
                <w:sz w:val="20"/>
                <w:szCs w:val="20"/>
              </w:rPr>
            </w:pPr>
            <w:r w:rsidRPr="00DC05CD">
              <w:rPr>
                <w:rStyle w:val="textexposedshow"/>
                <w:rFonts w:cs="Calibri"/>
                <w:iCs/>
                <w:color w:val="1D2129"/>
                <w:sz w:val="20"/>
                <w:szCs w:val="20"/>
              </w:rPr>
              <w:t>To expand children's understanding of built and natural environments through hands-on exploration and documentation.</w:t>
            </w:r>
          </w:p>
        </w:tc>
        <w:tc>
          <w:tcPr>
            <w:tcW w:w="851" w:type="dxa"/>
          </w:tcPr>
          <w:p w14:paraId="1266B8A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4AC0810E" w14:textId="77777777" w:rsidR="00DC05CD" w:rsidRPr="00DC05CD" w:rsidRDefault="00DC05CD" w:rsidP="00DC05CD">
            <w:pPr>
              <w:spacing w:after="0"/>
              <w:rPr>
                <w:rStyle w:val="textexposedshow"/>
                <w:rFonts w:cs="Calibri"/>
                <w:color w:val="1D2129"/>
                <w:sz w:val="20"/>
                <w:szCs w:val="20"/>
              </w:rPr>
            </w:pPr>
            <w:r w:rsidRPr="000D5555">
              <w:rPr>
                <w:rStyle w:val="textexposedshow"/>
                <w:rFonts w:cs="Calibri"/>
                <w:b/>
                <w:bCs/>
                <w:color w:val="1D2129"/>
                <w:sz w:val="20"/>
                <w:szCs w:val="20"/>
              </w:rPr>
              <w:t>Facilitate</w:t>
            </w:r>
            <w:r w:rsidRPr="00DC05CD">
              <w:rPr>
                <w:rStyle w:val="textexposedshow"/>
                <w:rFonts w:cs="Calibri"/>
                <w:color w:val="1D2129"/>
                <w:sz w:val="20"/>
                <w:szCs w:val="20"/>
              </w:rPr>
              <w:t xml:space="preserve"> guided observations of plants, insects, birds, and other living creatures in their natural habitats.</w:t>
            </w:r>
          </w:p>
          <w:p w14:paraId="5623C522" w14:textId="77777777" w:rsidR="00DC05CD" w:rsidRPr="00DC05CD" w:rsidRDefault="00DC05CD" w:rsidP="00DC05CD">
            <w:pPr>
              <w:spacing w:after="0"/>
              <w:rPr>
                <w:rStyle w:val="textexposedshow"/>
                <w:rFonts w:cs="Calibri"/>
                <w:color w:val="1D2129"/>
                <w:sz w:val="20"/>
                <w:szCs w:val="20"/>
              </w:rPr>
            </w:pPr>
            <w:r w:rsidRPr="000D5555">
              <w:rPr>
                <w:rStyle w:val="textexposedshow"/>
                <w:rFonts w:cs="Calibri"/>
                <w:b/>
                <w:bCs/>
                <w:color w:val="1D2129"/>
                <w:sz w:val="20"/>
                <w:szCs w:val="20"/>
              </w:rPr>
              <w:t>Encourage</w:t>
            </w:r>
            <w:r w:rsidRPr="00DC05CD">
              <w:rPr>
                <w:rStyle w:val="textexposedshow"/>
                <w:rFonts w:cs="Calibri"/>
                <w:color w:val="1D2129"/>
                <w:sz w:val="20"/>
                <w:szCs w:val="20"/>
              </w:rPr>
              <w:t xml:space="preserve"> children to document their findings through sketches, descriptions, and photographs.</w:t>
            </w:r>
          </w:p>
          <w:p w14:paraId="354E9B65" w14:textId="77777777" w:rsidR="00DC05CD" w:rsidRPr="00DC05CD" w:rsidRDefault="00DC05CD" w:rsidP="00DC05CD">
            <w:pPr>
              <w:spacing w:after="0"/>
              <w:rPr>
                <w:rStyle w:val="textexposedshow"/>
                <w:rFonts w:cs="Calibri"/>
                <w:color w:val="1D2129"/>
                <w:sz w:val="20"/>
                <w:szCs w:val="20"/>
              </w:rPr>
            </w:pPr>
            <w:r w:rsidRPr="000D5555">
              <w:rPr>
                <w:rStyle w:val="textexposedshow"/>
                <w:rFonts w:cs="Calibri"/>
                <w:b/>
                <w:bCs/>
                <w:color w:val="1D2129"/>
                <w:sz w:val="20"/>
                <w:szCs w:val="20"/>
              </w:rPr>
              <w:t>Conduct</w:t>
            </w:r>
            <w:r w:rsidRPr="00DC05CD">
              <w:rPr>
                <w:rStyle w:val="textexposedshow"/>
                <w:rFonts w:cs="Calibri"/>
                <w:color w:val="1D2129"/>
                <w:sz w:val="20"/>
                <w:szCs w:val="20"/>
              </w:rPr>
              <w:t xml:space="preserve"> group discussions to deepen understanding of ecological relationships, plant growth cycles, and animal habitats.</w:t>
            </w:r>
          </w:p>
          <w:p w14:paraId="4E8664EA" w14:textId="23AC36B4" w:rsidR="009B4161" w:rsidRPr="00D04580" w:rsidRDefault="00DC05CD" w:rsidP="00DC05CD">
            <w:pPr>
              <w:spacing w:after="0"/>
              <w:rPr>
                <w:rStyle w:val="textexposedshow"/>
                <w:rFonts w:cs="Calibri"/>
                <w:color w:val="1D2129"/>
                <w:sz w:val="20"/>
                <w:szCs w:val="20"/>
              </w:rPr>
            </w:pPr>
            <w:r w:rsidRPr="000D5555">
              <w:rPr>
                <w:rStyle w:val="textexposedshow"/>
                <w:rFonts w:cs="Calibri"/>
                <w:b/>
                <w:bCs/>
                <w:color w:val="1D2129"/>
                <w:sz w:val="20"/>
                <w:szCs w:val="20"/>
              </w:rPr>
              <w:t>Collaborate</w:t>
            </w:r>
            <w:r w:rsidRPr="00DC05CD">
              <w:rPr>
                <w:rStyle w:val="textexposedshow"/>
                <w:rFonts w:cs="Calibri"/>
                <w:color w:val="1D2129"/>
                <w:sz w:val="20"/>
                <w:szCs w:val="20"/>
              </w:rPr>
              <w:t xml:space="preserve"> with educators to incorporate lessons and activities that reinforce the concepts learned during exploration.</w:t>
            </w:r>
          </w:p>
        </w:tc>
        <w:tc>
          <w:tcPr>
            <w:tcW w:w="3402" w:type="dxa"/>
          </w:tcPr>
          <w:p w14:paraId="65F21439" w14:textId="77777777" w:rsidR="00B81FDA" w:rsidRDefault="00B81FDA" w:rsidP="00B81FDA">
            <w:pPr>
              <w:rPr>
                <w:i/>
              </w:rPr>
            </w:pPr>
            <w:r>
              <w:rPr>
                <w:i/>
              </w:rPr>
              <w:t>Educators</w:t>
            </w:r>
            <w:r>
              <w:t xml:space="preserve"> </w:t>
            </w:r>
            <w:r>
              <w:rPr>
                <w:i/>
              </w:rPr>
              <w:t>regularly use spaces and resources in flexible and creative ways to promote learning outcomes.</w:t>
            </w:r>
          </w:p>
          <w:p w14:paraId="52382AA1" w14:textId="77777777" w:rsidR="00B81FDA" w:rsidRDefault="00B81FDA" w:rsidP="00B81FDA">
            <w:pPr>
              <w:numPr>
                <w:ilvl w:val="0"/>
                <w:numId w:val="17"/>
              </w:numPr>
              <w:pBdr>
                <w:top w:val="nil"/>
                <w:left w:val="nil"/>
                <w:bottom w:val="nil"/>
                <w:right w:val="nil"/>
                <w:between w:val="nil"/>
              </w:pBdr>
              <w:spacing w:after="0" w:line="259" w:lineRule="auto"/>
              <w:rPr>
                <w:color w:val="FF0000"/>
              </w:rPr>
            </w:pPr>
            <w:r>
              <w:rPr>
                <w:color w:val="FF0000"/>
              </w:rPr>
              <w:t>We use natural resources such as leaves, twigs to paint.</w:t>
            </w:r>
          </w:p>
          <w:p w14:paraId="4FC8435F" w14:textId="77777777" w:rsidR="00B81FDA" w:rsidRDefault="00B81FDA" w:rsidP="00B81FDA">
            <w:pPr>
              <w:numPr>
                <w:ilvl w:val="0"/>
                <w:numId w:val="17"/>
              </w:numPr>
              <w:pBdr>
                <w:top w:val="nil"/>
                <w:left w:val="nil"/>
                <w:bottom w:val="nil"/>
                <w:right w:val="nil"/>
                <w:between w:val="nil"/>
              </w:pBdr>
              <w:spacing w:after="0" w:line="259" w:lineRule="auto"/>
              <w:rPr>
                <w:color w:val="FF0000"/>
              </w:rPr>
            </w:pPr>
            <w:r>
              <w:rPr>
                <w:color w:val="FF0000"/>
              </w:rPr>
              <w:t>We use spaces and resources to promote learning about Indigenous and other cultures.</w:t>
            </w:r>
          </w:p>
          <w:p w14:paraId="7A76C3FA" w14:textId="50CD6808" w:rsidR="004662DA" w:rsidRPr="00151BDD" w:rsidRDefault="00B81FDA" w:rsidP="00B81FDA">
            <w:pPr>
              <w:pBdr>
                <w:top w:val="nil"/>
                <w:left w:val="nil"/>
                <w:bottom w:val="nil"/>
                <w:right w:val="nil"/>
                <w:between w:val="nil"/>
              </w:pBdr>
              <w:spacing w:after="0" w:line="259" w:lineRule="auto"/>
              <w:ind w:left="360"/>
              <w:rPr>
                <w:color w:val="FF0000"/>
              </w:rPr>
            </w:pPr>
            <w:r>
              <w:rPr>
                <w:color w:val="FF0000"/>
              </w:rPr>
              <w:t>STEM activities.</w:t>
            </w:r>
          </w:p>
        </w:tc>
        <w:tc>
          <w:tcPr>
            <w:tcW w:w="1134" w:type="dxa"/>
          </w:tcPr>
          <w:p w14:paraId="39494BC7" w14:textId="77777777" w:rsidR="00075FF4" w:rsidRPr="003F55B2" w:rsidRDefault="00075FF4" w:rsidP="00075FF4">
            <w:pPr>
              <w:spacing w:after="0" w:line="240" w:lineRule="auto"/>
              <w:rPr>
                <w:sz w:val="18"/>
                <w:szCs w:val="18"/>
              </w:rPr>
            </w:pPr>
          </w:p>
        </w:tc>
        <w:tc>
          <w:tcPr>
            <w:tcW w:w="3740" w:type="dxa"/>
          </w:tcPr>
          <w:p w14:paraId="4BECD1CE" w14:textId="77777777" w:rsidR="00075FF4" w:rsidRPr="000454C1" w:rsidRDefault="00075FF4" w:rsidP="00075FF4">
            <w:pPr>
              <w:spacing w:after="0" w:line="240" w:lineRule="auto"/>
              <w:rPr>
                <w:rFonts w:cs="Calibri"/>
                <w:color w:val="1D2129"/>
                <w:sz w:val="18"/>
                <w:szCs w:val="18"/>
              </w:rPr>
            </w:pPr>
          </w:p>
        </w:tc>
      </w:tr>
      <w:tr w:rsidR="00371FE4" w:rsidRPr="0077080D" w14:paraId="059F9430" w14:textId="77777777" w:rsidTr="000454C1">
        <w:tc>
          <w:tcPr>
            <w:tcW w:w="973" w:type="dxa"/>
          </w:tcPr>
          <w:p w14:paraId="327B4F69" w14:textId="77777777" w:rsidR="0084135A" w:rsidRDefault="0084135A" w:rsidP="0084135A">
            <w:pPr>
              <w:pStyle w:val="NormalWeb"/>
              <w:spacing w:before="0" w:beforeAutospacing="0" w:after="0" w:afterAutospacing="0"/>
              <w:rPr>
                <w:lang w:eastAsia="en-AU"/>
              </w:rPr>
            </w:pPr>
            <w:r>
              <w:rPr>
                <w:rFonts w:ascii="Calibri" w:hAnsi="Calibri" w:cs="Calibri"/>
                <w:color w:val="000000"/>
                <w:sz w:val="20"/>
                <w:szCs w:val="20"/>
              </w:rPr>
              <w:t>3.2.2</w:t>
            </w:r>
          </w:p>
          <w:p w14:paraId="3FA2502D" w14:textId="77777777" w:rsidR="0084135A" w:rsidRDefault="0084135A" w:rsidP="0084135A">
            <w:pPr>
              <w:pStyle w:val="NormalWeb"/>
              <w:spacing w:before="0" w:beforeAutospacing="0" w:after="0" w:afterAutospacing="0"/>
            </w:pPr>
            <w:r>
              <w:rPr>
                <w:rFonts w:ascii="Calibri" w:hAnsi="Calibri" w:cs="Calibri"/>
                <w:color w:val="000000"/>
                <w:sz w:val="20"/>
                <w:szCs w:val="20"/>
              </w:rPr>
              <w:t>Week 21</w:t>
            </w:r>
          </w:p>
          <w:p w14:paraId="543E98BC" w14:textId="50EAB0CD" w:rsidR="00371FE4" w:rsidRDefault="0084135A" w:rsidP="0084135A">
            <w:pPr>
              <w:pStyle w:val="NoSpacing"/>
              <w:rPr>
                <w:rFonts w:cs="Calibri"/>
                <w:b/>
                <w:bCs/>
                <w:color w:val="000000"/>
                <w:sz w:val="18"/>
                <w:szCs w:val="18"/>
              </w:rPr>
            </w:pPr>
            <w:r>
              <w:rPr>
                <w:rFonts w:cs="Calibri"/>
                <w:color w:val="000000"/>
                <w:sz w:val="20"/>
                <w:szCs w:val="20"/>
              </w:rPr>
              <w:t>Date: 17/7/23</w:t>
            </w:r>
            <w:r w:rsidR="009B4161">
              <w:rPr>
                <w:rFonts w:cs="Calibri"/>
                <w:color w:val="000000"/>
                <w:sz w:val="20"/>
                <w:szCs w:val="20"/>
              </w:rPr>
              <w:br/>
            </w:r>
            <w:r w:rsidR="00371FE4" w:rsidRPr="00371FE4">
              <w:rPr>
                <w:rFonts w:cs="Calibri"/>
                <w:b/>
                <w:bCs/>
                <w:color w:val="000000"/>
                <w:sz w:val="18"/>
                <w:szCs w:val="18"/>
              </w:rPr>
              <w:t xml:space="preserve">Exceeding </w:t>
            </w:r>
            <w:r w:rsidR="00371FE4" w:rsidRPr="00371FE4">
              <w:rPr>
                <w:rFonts w:cs="Calibri"/>
                <w:b/>
                <w:bCs/>
                <w:color w:val="000000"/>
                <w:sz w:val="18"/>
                <w:szCs w:val="18"/>
              </w:rPr>
              <w:br/>
              <w:t>Critical reflection</w:t>
            </w:r>
          </w:p>
          <w:p w14:paraId="0076452F" w14:textId="0FDD59AA" w:rsidR="001B71DB" w:rsidRDefault="001B71DB" w:rsidP="00371FE4">
            <w:pPr>
              <w:pStyle w:val="NoSpacing"/>
              <w:rPr>
                <w:rFonts w:cs="HelveticaNeue-Light-Light"/>
                <w:sz w:val="18"/>
                <w:szCs w:val="18"/>
                <w:lang w:eastAsia="en-AU"/>
              </w:rPr>
            </w:pPr>
          </w:p>
        </w:tc>
        <w:tc>
          <w:tcPr>
            <w:tcW w:w="1403" w:type="dxa"/>
          </w:tcPr>
          <w:p w14:paraId="5448CA3B" w14:textId="51555946" w:rsidR="00371FE4" w:rsidRPr="0057302A" w:rsidRDefault="00F87318" w:rsidP="00371FE4">
            <w:pPr>
              <w:spacing w:after="0" w:line="240" w:lineRule="auto"/>
              <w:rPr>
                <w:rStyle w:val="textexposedshow"/>
                <w:rFonts w:cs="Calibri"/>
                <w:color w:val="1D2129"/>
                <w:sz w:val="20"/>
                <w:szCs w:val="20"/>
              </w:rPr>
            </w:pPr>
            <w:r w:rsidRPr="00F87318">
              <w:rPr>
                <w:rStyle w:val="textexposedshow"/>
                <w:rFonts w:cs="Calibri"/>
                <w:color w:val="1D2129"/>
                <w:sz w:val="20"/>
                <w:szCs w:val="20"/>
              </w:rPr>
              <w:t>Identified the need for improvements and modifications in the resources and equipment used.</w:t>
            </w:r>
          </w:p>
        </w:tc>
        <w:tc>
          <w:tcPr>
            <w:tcW w:w="2268" w:type="dxa"/>
          </w:tcPr>
          <w:p w14:paraId="07830F15" w14:textId="137482C8" w:rsidR="00371FE4" w:rsidRPr="0057302A" w:rsidRDefault="00E93F93" w:rsidP="00371FE4">
            <w:pPr>
              <w:spacing w:after="0" w:line="240" w:lineRule="auto"/>
              <w:rPr>
                <w:rStyle w:val="textexposedshow"/>
                <w:rFonts w:cs="Calibri"/>
                <w:color w:val="1D2129"/>
                <w:sz w:val="20"/>
                <w:szCs w:val="20"/>
              </w:rPr>
            </w:pPr>
            <w:r w:rsidRPr="00E93F93">
              <w:rPr>
                <w:rStyle w:val="textexposedshow"/>
                <w:rFonts w:cs="Calibri"/>
                <w:color w:val="1D2129"/>
                <w:sz w:val="20"/>
                <w:szCs w:val="20"/>
              </w:rPr>
              <w:t>To enhance the effectiveness, relevance, and quality of resources and equipment used in the learning environment.</w:t>
            </w: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69817C8B" w14:textId="77777777" w:rsidR="00E93F93" w:rsidRPr="00E93F93" w:rsidRDefault="00E93F93" w:rsidP="00E93F93">
            <w:pPr>
              <w:spacing w:after="0"/>
              <w:textAlignment w:val="baseline"/>
              <w:rPr>
                <w:rStyle w:val="textexposedshow"/>
                <w:rFonts w:cs="Calibri"/>
                <w:color w:val="1D2129"/>
                <w:sz w:val="20"/>
                <w:szCs w:val="20"/>
              </w:rPr>
            </w:pPr>
            <w:r w:rsidRPr="00E93F93">
              <w:rPr>
                <w:rStyle w:val="textexposedshow"/>
                <w:rFonts w:cs="Calibri"/>
                <w:b/>
                <w:bCs/>
                <w:color w:val="1D2129"/>
                <w:sz w:val="20"/>
                <w:szCs w:val="20"/>
              </w:rPr>
              <w:t>Conduct</w:t>
            </w:r>
            <w:r w:rsidRPr="00E93F93">
              <w:rPr>
                <w:rStyle w:val="textexposedshow"/>
                <w:rFonts w:cs="Calibri"/>
                <w:color w:val="1D2129"/>
                <w:sz w:val="20"/>
                <w:szCs w:val="20"/>
              </w:rPr>
              <w:t xml:space="preserve"> a critical reflection session with the team or service to identify areas of improvement in the current resources and equipment.</w:t>
            </w:r>
          </w:p>
          <w:p w14:paraId="2793DC48" w14:textId="53FAFC16" w:rsidR="00E93F93" w:rsidRPr="00E93F93" w:rsidRDefault="00E93F93" w:rsidP="00E93F93">
            <w:pPr>
              <w:spacing w:after="0"/>
              <w:textAlignment w:val="baseline"/>
              <w:rPr>
                <w:rStyle w:val="textexposedshow"/>
                <w:rFonts w:cs="Calibri"/>
                <w:color w:val="1D2129"/>
                <w:sz w:val="20"/>
                <w:szCs w:val="20"/>
              </w:rPr>
            </w:pPr>
            <w:r w:rsidRPr="00E93F93">
              <w:rPr>
                <w:rStyle w:val="textexposedshow"/>
                <w:rFonts w:cs="Calibri"/>
                <w:b/>
                <w:bCs/>
                <w:color w:val="1D2129"/>
                <w:sz w:val="20"/>
                <w:szCs w:val="20"/>
              </w:rPr>
              <w:t>Analyse</w:t>
            </w:r>
            <w:r w:rsidRPr="00E93F93">
              <w:rPr>
                <w:rStyle w:val="textexposedshow"/>
                <w:rFonts w:cs="Calibri"/>
                <w:color w:val="1D2129"/>
                <w:sz w:val="20"/>
                <w:szCs w:val="20"/>
              </w:rPr>
              <w:t xml:space="preserve"> feedback from educators, children</w:t>
            </w:r>
            <w:r>
              <w:rPr>
                <w:rStyle w:val="textexposedshow"/>
                <w:rFonts w:cs="Calibri"/>
                <w:color w:val="1D2129"/>
                <w:sz w:val="20"/>
                <w:szCs w:val="20"/>
              </w:rPr>
              <w:t xml:space="preserve"> </w:t>
            </w:r>
            <w:r w:rsidRPr="00E93F93">
              <w:rPr>
                <w:rStyle w:val="textexposedshow"/>
                <w:rFonts w:cs="Calibri"/>
                <w:color w:val="1D2129"/>
                <w:sz w:val="20"/>
                <w:szCs w:val="20"/>
              </w:rPr>
              <w:t xml:space="preserve">regarding </w:t>
            </w:r>
            <w:r w:rsidRPr="00E93F93">
              <w:rPr>
                <w:rStyle w:val="textexposedshow"/>
                <w:rFonts w:cs="Calibri"/>
                <w:color w:val="1D2129"/>
                <w:sz w:val="20"/>
                <w:szCs w:val="20"/>
              </w:rPr>
              <w:lastRenderedPageBreak/>
              <w:t>the strengths and limitations of the existing resources.</w:t>
            </w:r>
          </w:p>
          <w:p w14:paraId="6E766C54" w14:textId="77777777" w:rsidR="00E93F93" w:rsidRPr="00E93F93" w:rsidRDefault="00E93F93" w:rsidP="00E93F93">
            <w:pPr>
              <w:spacing w:after="0"/>
              <w:textAlignment w:val="baseline"/>
              <w:rPr>
                <w:rStyle w:val="textexposedshow"/>
                <w:rFonts w:cs="Calibri"/>
                <w:color w:val="1D2129"/>
                <w:sz w:val="20"/>
                <w:szCs w:val="20"/>
              </w:rPr>
            </w:pPr>
            <w:r w:rsidRPr="00E93F93">
              <w:rPr>
                <w:rStyle w:val="textexposedshow"/>
                <w:rFonts w:cs="Calibri"/>
                <w:b/>
                <w:bCs/>
                <w:color w:val="1D2129"/>
                <w:sz w:val="20"/>
                <w:szCs w:val="20"/>
              </w:rPr>
              <w:t xml:space="preserve">Research </w:t>
            </w:r>
            <w:r w:rsidRPr="00E93F93">
              <w:rPr>
                <w:rStyle w:val="textexposedshow"/>
                <w:rFonts w:cs="Calibri"/>
                <w:color w:val="1D2129"/>
                <w:sz w:val="20"/>
                <w:szCs w:val="20"/>
              </w:rPr>
              <w:t>and explore new resources and equipment options that align with the identified areas for improvement.</w:t>
            </w:r>
          </w:p>
          <w:p w14:paraId="5026B8DE" w14:textId="16FFDA68" w:rsidR="00E93F93" w:rsidRPr="00E93F93" w:rsidRDefault="00E93F93" w:rsidP="00E93F93">
            <w:pPr>
              <w:spacing w:after="0"/>
              <w:textAlignment w:val="baseline"/>
              <w:rPr>
                <w:rStyle w:val="textexposedshow"/>
                <w:rFonts w:cs="Calibri"/>
                <w:color w:val="1D2129"/>
                <w:sz w:val="20"/>
                <w:szCs w:val="20"/>
              </w:rPr>
            </w:pPr>
            <w:r w:rsidRPr="00E93F93">
              <w:rPr>
                <w:rStyle w:val="textexposedshow"/>
                <w:rFonts w:cs="Calibri"/>
                <w:b/>
                <w:bCs/>
                <w:color w:val="1D2129"/>
                <w:sz w:val="20"/>
                <w:szCs w:val="20"/>
              </w:rPr>
              <w:t xml:space="preserve">Collaborate </w:t>
            </w:r>
            <w:r w:rsidRPr="00E93F93">
              <w:rPr>
                <w:rStyle w:val="textexposedshow"/>
                <w:rFonts w:cs="Calibri"/>
                <w:color w:val="1D2129"/>
                <w:sz w:val="20"/>
                <w:szCs w:val="20"/>
              </w:rPr>
              <w:t>with the team or service to prioriti</w:t>
            </w:r>
            <w:r>
              <w:rPr>
                <w:rStyle w:val="textexposedshow"/>
                <w:rFonts w:cs="Calibri"/>
                <w:color w:val="1D2129"/>
                <w:sz w:val="20"/>
                <w:szCs w:val="20"/>
              </w:rPr>
              <w:t>s</w:t>
            </w:r>
            <w:r w:rsidRPr="00E93F93">
              <w:rPr>
                <w:rStyle w:val="textexposedshow"/>
                <w:rFonts w:cs="Calibri"/>
                <w:color w:val="1D2129"/>
                <w:sz w:val="20"/>
                <w:szCs w:val="20"/>
              </w:rPr>
              <w:t>e the necessary changes based on available resources, budget constraints, and anticipated impact.</w:t>
            </w:r>
          </w:p>
          <w:p w14:paraId="788EFB48" w14:textId="4F4CFC51" w:rsidR="00E93F93" w:rsidRPr="00E93F93" w:rsidRDefault="00E93F93" w:rsidP="00E93F93">
            <w:pPr>
              <w:spacing w:after="0"/>
              <w:textAlignment w:val="baseline"/>
              <w:rPr>
                <w:rStyle w:val="textexposedshow"/>
                <w:rFonts w:cs="Calibri"/>
                <w:color w:val="1D2129"/>
                <w:sz w:val="20"/>
                <w:szCs w:val="20"/>
              </w:rPr>
            </w:pPr>
            <w:r w:rsidRPr="00E93F93">
              <w:rPr>
                <w:rStyle w:val="textexposedshow"/>
                <w:rFonts w:cs="Calibri"/>
                <w:b/>
                <w:bCs/>
                <w:color w:val="1D2129"/>
                <w:sz w:val="20"/>
                <w:szCs w:val="20"/>
              </w:rPr>
              <w:t xml:space="preserve">Make decisions </w:t>
            </w:r>
            <w:r w:rsidRPr="00E93F93">
              <w:rPr>
                <w:rStyle w:val="textexposedshow"/>
                <w:rFonts w:cs="Calibri"/>
                <w:color w:val="1D2129"/>
                <w:sz w:val="20"/>
                <w:szCs w:val="20"/>
              </w:rPr>
              <w:t xml:space="preserve">regarding the </w:t>
            </w:r>
            <w:r w:rsidRPr="00E93F93">
              <w:rPr>
                <w:rStyle w:val="textexposedshow"/>
                <w:rFonts w:cs="Calibri"/>
                <w:color w:val="1D2129"/>
                <w:sz w:val="20"/>
                <w:szCs w:val="20"/>
              </w:rPr>
              <w:t>purchase</w:t>
            </w:r>
            <w:r w:rsidRPr="00E93F93">
              <w:rPr>
                <w:rStyle w:val="textexposedshow"/>
                <w:rFonts w:cs="Calibri"/>
                <w:color w:val="1D2129"/>
                <w:sz w:val="20"/>
                <w:szCs w:val="20"/>
              </w:rPr>
              <w:t>, modification, of new resources and equipment to address the identified needs.</w:t>
            </w:r>
          </w:p>
          <w:p w14:paraId="204AE2CF" w14:textId="77777777" w:rsidR="00E93F93" w:rsidRPr="00E93F93" w:rsidRDefault="00E93F93" w:rsidP="00E93F93">
            <w:pPr>
              <w:spacing w:after="0"/>
              <w:textAlignment w:val="baseline"/>
              <w:rPr>
                <w:rStyle w:val="textexposedshow"/>
                <w:rFonts w:cs="Calibri"/>
                <w:color w:val="1D2129"/>
                <w:sz w:val="20"/>
                <w:szCs w:val="20"/>
              </w:rPr>
            </w:pPr>
            <w:r w:rsidRPr="00E93F93">
              <w:rPr>
                <w:rStyle w:val="textexposedshow"/>
                <w:rFonts w:cs="Calibri"/>
                <w:b/>
                <w:bCs/>
                <w:color w:val="1D2129"/>
                <w:sz w:val="20"/>
                <w:szCs w:val="20"/>
              </w:rPr>
              <w:t>Implement</w:t>
            </w:r>
            <w:r w:rsidRPr="00E93F93">
              <w:rPr>
                <w:rStyle w:val="textexposedshow"/>
                <w:rFonts w:cs="Calibri"/>
                <w:color w:val="1D2129"/>
                <w:sz w:val="20"/>
                <w:szCs w:val="20"/>
              </w:rPr>
              <w:t xml:space="preserve"> the changes by procuring new resources, modifying existing ones, or providing training on the use of new equipment.</w:t>
            </w:r>
          </w:p>
          <w:p w14:paraId="3CE109E2" w14:textId="23A84DCF" w:rsidR="00371FE4" w:rsidRPr="00D04580" w:rsidRDefault="00E93F93" w:rsidP="00E93F93">
            <w:pPr>
              <w:spacing w:after="0"/>
              <w:textAlignment w:val="baseline"/>
              <w:rPr>
                <w:rStyle w:val="textexposedshow"/>
                <w:rFonts w:cs="Calibri"/>
                <w:color w:val="1D2129"/>
                <w:sz w:val="20"/>
                <w:szCs w:val="20"/>
              </w:rPr>
            </w:pPr>
            <w:r w:rsidRPr="00E93F93">
              <w:rPr>
                <w:rStyle w:val="textexposedshow"/>
                <w:rFonts w:cs="Calibri"/>
                <w:b/>
                <w:bCs/>
                <w:color w:val="1D2129"/>
                <w:sz w:val="20"/>
                <w:szCs w:val="20"/>
              </w:rPr>
              <w:t>Monitor</w:t>
            </w:r>
            <w:r w:rsidRPr="00E93F93">
              <w:rPr>
                <w:rStyle w:val="textexposedshow"/>
                <w:rFonts w:cs="Calibri"/>
                <w:color w:val="1D2129"/>
                <w:sz w:val="20"/>
                <w:szCs w:val="20"/>
              </w:rPr>
              <w:t xml:space="preserve"> and evaluate the impact of the changes on learning outcomes, engagement</w:t>
            </w:r>
            <w:r w:rsidR="00EF67F6">
              <w:rPr>
                <w:rStyle w:val="textexposedshow"/>
                <w:rFonts w:cs="Calibri"/>
                <w:color w:val="1D2129"/>
                <w:sz w:val="20"/>
                <w:szCs w:val="20"/>
              </w:rPr>
              <w:t xml:space="preserve"> </w:t>
            </w:r>
            <w:r w:rsidRPr="00E93F93">
              <w:rPr>
                <w:rStyle w:val="textexposedshow"/>
                <w:rFonts w:cs="Calibri"/>
                <w:color w:val="1D2129"/>
                <w:sz w:val="20"/>
                <w:szCs w:val="20"/>
              </w:rPr>
              <w:t xml:space="preserve">among </w:t>
            </w:r>
            <w:r w:rsidRPr="00E93F93">
              <w:rPr>
                <w:rStyle w:val="textexposedshow"/>
                <w:rFonts w:cs="Calibri"/>
                <w:color w:val="1D2129"/>
                <w:sz w:val="20"/>
                <w:szCs w:val="20"/>
              </w:rPr>
              <w:lastRenderedPageBreak/>
              <w:t>educators and children.</w:t>
            </w:r>
          </w:p>
        </w:tc>
        <w:tc>
          <w:tcPr>
            <w:tcW w:w="3402" w:type="dxa"/>
          </w:tcPr>
          <w:p w14:paraId="4C1D5FE6" w14:textId="77777777" w:rsidR="005C49CD" w:rsidRDefault="005C49CD" w:rsidP="005C49CD">
            <w:pPr>
              <w:rPr>
                <w:i/>
              </w:rPr>
            </w:pPr>
            <w:r>
              <w:rPr>
                <w:i/>
              </w:rPr>
              <w:lastRenderedPageBreak/>
              <w:t>We have made changes to our resources and equipment following critical reflection. For example:</w:t>
            </w:r>
          </w:p>
          <w:p w14:paraId="1DF4DCB7" w14:textId="77777777" w:rsidR="005C49CD" w:rsidRDefault="005C49CD" w:rsidP="005C49CD">
            <w:pPr>
              <w:numPr>
                <w:ilvl w:val="0"/>
                <w:numId w:val="19"/>
              </w:numPr>
              <w:pBdr>
                <w:top w:val="nil"/>
                <w:left w:val="nil"/>
                <w:bottom w:val="nil"/>
                <w:right w:val="nil"/>
                <w:between w:val="nil"/>
              </w:pBdr>
              <w:spacing w:after="0" w:line="259" w:lineRule="auto"/>
              <w:rPr>
                <w:color w:val="FF0000"/>
              </w:rPr>
            </w:pPr>
            <w:r>
              <w:rPr>
                <w:color w:val="FF0000"/>
              </w:rPr>
              <w:t>improved use of safety equipment to support risks and challenges (safety goggles)</w:t>
            </w:r>
          </w:p>
          <w:p w14:paraId="55C40A02" w14:textId="77777777" w:rsidR="005C49CD" w:rsidRDefault="005C49CD" w:rsidP="005C49CD">
            <w:pPr>
              <w:numPr>
                <w:ilvl w:val="0"/>
                <w:numId w:val="19"/>
              </w:numPr>
              <w:pBdr>
                <w:top w:val="nil"/>
                <w:left w:val="nil"/>
                <w:bottom w:val="nil"/>
                <w:right w:val="nil"/>
                <w:between w:val="nil"/>
              </w:pBdr>
              <w:spacing w:after="0" w:line="259" w:lineRule="auto"/>
              <w:rPr>
                <w:color w:val="FF0000"/>
              </w:rPr>
            </w:pPr>
            <w:r>
              <w:rPr>
                <w:color w:val="FF0000"/>
              </w:rPr>
              <w:t>changes due to equipment/surfaces getting too hot in the sun</w:t>
            </w:r>
          </w:p>
          <w:p w14:paraId="5CC0CB09" w14:textId="77777777" w:rsidR="005C49CD" w:rsidRDefault="005C49CD" w:rsidP="005C49CD">
            <w:pPr>
              <w:numPr>
                <w:ilvl w:val="0"/>
                <w:numId w:val="19"/>
              </w:numPr>
              <w:pBdr>
                <w:top w:val="nil"/>
                <w:left w:val="nil"/>
                <w:bottom w:val="nil"/>
                <w:right w:val="nil"/>
                <w:between w:val="nil"/>
              </w:pBdr>
              <w:spacing w:after="0" w:line="259" w:lineRule="auto"/>
              <w:rPr>
                <w:color w:val="FF0000"/>
              </w:rPr>
            </w:pPr>
            <w:r>
              <w:rPr>
                <w:color w:val="FF0000"/>
              </w:rPr>
              <w:t xml:space="preserve">offering new resources to </w:t>
            </w:r>
            <w:r>
              <w:rPr>
                <w:color w:val="FF0000"/>
              </w:rPr>
              <w:lastRenderedPageBreak/>
              <w:t>different/younger age groups after overcoming personal beliefs about what children’s capabilities</w:t>
            </w:r>
          </w:p>
          <w:p w14:paraId="6B3A1014" w14:textId="77777777" w:rsidR="005C49CD" w:rsidRDefault="005C49CD" w:rsidP="005C49CD">
            <w:pPr>
              <w:numPr>
                <w:ilvl w:val="0"/>
                <w:numId w:val="19"/>
              </w:numPr>
              <w:pBdr>
                <w:top w:val="nil"/>
                <w:left w:val="nil"/>
                <w:bottom w:val="nil"/>
                <w:right w:val="nil"/>
                <w:between w:val="nil"/>
              </w:pBdr>
              <w:spacing w:after="0" w:line="259" w:lineRule="auto"/>
              <w:rPr>
                <w:color w:val="FF0000"/>
              </w:rPr>
            </w:pPr>
            <w:r>
              <w:rPr>
                <w:color w:val="FF0000"/>
              </w:rPr>
              <w:t>sourcing resources that better reflect the diversity at the service and in the community</w:t>
            </w:r>
          </w:p>
          <w:p w14:paraId="2D87BA1D" w14:textId="77777777" w:rsidR="005C49CD" w:rsidRDefault="005C49CD" w:rsidP="005C49CD">
            <w:pPr>
              <w:numPr>
                <w:ilvl w:val="0"/>
                <w:numId w:val="19"/>
              </w:numPr>
              <w:pBdr>
                <w:top w:val="nil"/>
                <w:left w:val="nil"/>
                <w:bottom w:val="nil"/>
                <w:right w:val="nil"/>
                <w:between w:val="nil"/>
              </w:pBdr>
              <w:spacing w:after="0" w:line="259" w:lineRule="auto"/>
              <w:rPr>
                <w:color w:val="FF0000"/>
              </w:rPr>
            </w:pPr>
            <w:r>
              <w:rPr>
                <w:color w:val="FF0000"/>
              </w:rPr>
              <w:t>sourcing more loose parts both man-made and natural (resources that promote creativity and imagination)</w:t>
            </w:r>
          </w:p>
          <w:p w14:paraId="4AFBC546" w14:textId="77777777" w:rsidR="005C49CD" w:rsidRDefault="005C49CD" w:rsidP="005C49CD">
            <w:pPr>
              <w:numPr>
                <w:ilvl w:val="0"/>
                <w:numId w:val="19"/>
              </w:numPr>
              <w:pBdr>
                <w:top w:val="nil"/>
                <w:left w:val="nil"/>
                <w:bottom w:val="nil"/>
                <w:right w:val="nil"/>
                <w:between w:val="nil"/>
              </w:pBdr>
              <w:spacing w:after="0" w:line="259" w:lineRule="auto"/>
              <w:rPr>
                <w:color w:val="FF0000"/>
              </w:rPr>
            </w:pPr>
            <w:r>
              <w:rPr>
                <w:color w:val="FF0000"/>
              </w:rPr>
              <w:t>sourcing a wider range of resources and equipment</w:t>
            </w:r>
          </w:p>
          <w:p w14:paraId="4282EA4D" w14:textId="37CBE6FF" w:rsidR="00371FE4" w:rsidRPr="00A93BCD" w:rsidRDefault="005C49CD" w:rsidP="005C49CD">
            <w:pPr>
              <w:pBdr>
                <w:top w:val="nil"/>
                <w:left w:val="nil"/>
                <w:bottom w:val="nil"/>
                <w:right w:val="nil"/>
                <w:between w:val="nil"/>
              </w:pBdr>
              <w:spacing w:after="0" w:line="259" w:lineRule="auto"/>
              <w:ind w:left="360"/>
              <w:rPr>
                <w:color w:val="FF0000"/>
              </w:rPr>
            </w:pPr>
            <w:r>
              <w:rPr>
                <w:color w:val="FF0000"/>
              </w:rPr>
              <w:t>visiting second-hand shops.</w:t>
            </w: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0454C1">
        <w:tc>
          <w:tcPr>
            <w:tcW w:w="973" w:type="dxa"/>
          </w:tcPr>
          <w:p w14:paraId="1318D23C" w14:textId="77777777" w:rsidR="0084135A" w:rsidRDefault="0084135A" w:rsidP="0084135A">
            <w:pPr>
              <w:pStyle w:val="NormalWeb"/>
              <w:spacing w:before="0" w:beforeAutospacing="0" w:after="0" w:afterAutospacing="0"/>
              <w:rPr>
                <w:lang w:eastAsia="en-AU"/>
              </w:rPr>
            </w:pPr>
            <w:r>
              <w:rPr>
                <w:rFonts w:ascii="Calibri" w:hAnsi="Calibri" w:cs="Calibri"/>
                <w:color w:val="000000"/>
                <w:sz w:val="20"/>
                <w:szCs w:val="20"/>
              </w:rPr>
              <w:lastRenderedPageBreak/>
              <w:t>3.2.2</w:t>
            </w:r>
          </w:p>
          <w:p w14:paraId="3A45F9C6" w14:textId="77777777" w:rsidR="0084135A" w:rsidRDefault="0084135A" w:rsidP="0084135A">
            <w:pPr>
              <w:pStyle w:val="NormalWeb"/>
              <w:spacing w:before="0" w:beforeAutospacing="0" w:after="0" w:afterAutospacing="0"/>
            </w:pPr>
            <w:r>
              <w:rPr>
                <w:rFonts w:ascii="Calibri" w:hAnsi="Calibri" w:cs="Calibri"/>
                <w:color w:val="000000"/>
                <w:sz w:val="20"/>
                <w:szCs w:val="20"/>
              </w:rPr>
              <w:t>Week 21</w:t>
            </w:r>
          </w:p>
          <w:p w14:paraId="58F53C8E" w14:textId="298C00B1" w:rsidR="00075FF4" w:rsidRDefault="0084135A" w:rsidP="0084135A">
            <w:pPr>
              <w:pStyle w:val="NoSpacing"/>
              <w:rPr>
                <w:rFonts w:cs="Calibri"/>
                <w:b/>
                <w:bCs/>
                <w:color w:val="000000"/>
                <w:sz w:val="16"/>
                <w:szCs w:val="16"/>
              </w:rPr>
            </w:pPr>
            <w:r>
              <w:rPr>
                <w:rFonts w:cs="Calibri"/>
                <w:color w:val="000000"/>
                <w:sz w:val="20"/>
                <w:szCs w:val="20"/>
              </w:rPr>
              <w:t>Date: 17/7/23</w:t>
            </w:r>
            <w:r w:rsidR="002E1D13">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Families and community</w:t>
            </w:r>
          </w:p>
          <w:p w14:paraId="5CF1BDA9" w14:textId="77777777" w:rsidR="001B71DB" w:rsidRDefault="001B71DB" w:rsidP="00075FF4">
            <w:pPr>
              <w:pStyle w:val="NoSpacing"/>
              <w:rPr>
                <w:rFonts w:cs="Calibri"/>
                <w:color w:val="000000"/>
                <w:sz w:val="20"/>
                <w:szCs w:val="20"/>
              </w:rPr>
            </w:pPr>
          </w:p>
          <w:p w14:paraId="5320EFAC" w14:textId="1E8B315F" w:rsidR="004E6BAB" w:rsidRDefault="004E6BAB" w:rsidP="00075FF4">
            <w:pPr>
              <w:pStyle w:val="NoSpacing"/>
              <w:rPr>
                <w:rFonts w:cs="HelveticaNeue-Light-Light"/>
                <w:sz w:val="18"/>
                <w:szCs w:val="18"/>
                <w:lang w:eastAsia="en-AU"/>
              </w:rPr>
            </w:pPr>
          </w:p>
        </w:tc>
        <w:tc>
          <w:tcPr>
            <w:tcW w:w="1403" w:type="dxa"/>
          </w:tcPr>
          <w:p w14:paraId="31977C64" w14:textId="25320672" w:rsidR="00075FF4" w:rsidRPr="0057302A" w:rsidRDefault="00C239BD" w:rsidP="00075FF4">
            <w:pPr>
              <w:spacing w:after="0" w:line="240" w:lineRule="auto"/>
              <w:rPr>
                <w:rStyle w:val="textexposedshow"/>
                <w:rFonts w:cs="Calibri"/>
                <w:color w:val="1D2129"/>
                <w:sz w:val="20"/>
                <w:szCs w:val="20"/>
              </w:rPr>
            </w:pPr>
            <w:r w:rsidRPr="00C239BD">
              <w:rPr>
                <w:rStyle w:val="textexposedshow"/>
                <w:rFonts w:cs="Calibri"/>
                <w:color w:val="1D2129"/>
                <w:sz w:val="20"/>
                <w:szCs w:val="20"/>
              </w:rPr>
              <w:t>Lack of alignment between resources and equipment and the local community or collaborative efforts.</w:t>
            </w:r>
          </w:p>
        </w:tc>
        <w:tc>
          <w:tcPr>
            <w:tcW w:w="2268" w:type="dxa"/>
          </w:tcPr>
          <w:p w14:paraId="1B8BD92E" w14:textId="55DD161E" w:rsidR="00075FF4" w:rsidRPr="0057302A" w:rsidRDefault="002C2DF8" w:rsidP="00075FF4">
            <w:pPr>
              <w:spacing w:after="0" w:line="240" w:lineRule="auto"/>
              <w:rPr>
                <w:rStyle w:val="textexposedshow"/>
                <w:rFonts w:cs="Calibri"/>
                <w:color w:val="1D2129"/>
                <w:sz w:val="20"/>
                <w:szCs w:val="20"/>
              </w:rPr>
            </w:pPr>
            <w:r w:rsidRPr="002C2DF8">
              <w:rPr>
                <w:rStyle w:val="textexposedshow"/>
                <w:rFonts w:cs="Calibri"/>
                <w:color w:val="1D2129"/>
                <w:sz w:val="20"/>
                <w:szCs w:val="20"/>
              </w:rPr>
              <w:t>To ensure that resources and equipment reflect the local community and promote collaboration between the service and the community.</w:t>
            </w: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45BE4699" w14:textId="77777777" w:rsidR="009325F1" w:rsidRPr="009325F1" w:rsidRDefault="009325F1" w:rsidP="009325F1">
            <w:pPr>
              <w:spacing w:after="0"/>
              <w:rPr>
                <w:rStyle w:val="textexposedshow"/>
                <w:rFonts w:cs="Calibri"/>
                <w:color w:val="1D2129"/>
                <w:sz w:val="20"/>
                <w:szCs w:val="20"/>
              </w:rPr>
            </w:pPr>
            <w:r w:rsidRPr="009325F1">
              <w:rPr>
                <w:rStyle w:val="textexposedshow"/>
                <w:rFonts w:cs="Calibri"/>
                <w:b/>
                <w:bCs/>
                <w:color w:val="1D2129"/>
                <w:sz w:val="20"/>
                <w:szCs w:val="20"/>
              </w:rPr>
              <w:t xml:space="preserve">Conduct research </w:t>
            </w:r>
            <w:r w:rsidRPr="009325F1">
              <w:rPr>
                <w:rStyle w:val="textexposedshow"/>
                <w:rFonts w:cs="Calibri"/>
                <w:color w:val="1D2129"/>
                <w:sz w:val="20"/>
                <w:szCs w:val="20"/>
              </w:rPr>
              <w:t>and assessments to gain a deeper understanding of the local community's culture, values, and interests.</w:t>
            </w:r>
          </w:p>
          <w:p w14:paraId="2FA72EC1" w14:textId="77777777" w:rsidR="009325F1" w:rsidRPr="009325F1" w:rsidRDefault="009325F1" w:rsidP="009325F1">
            <w:pPr>
              <w:spacing w:after="0"/>
              <w:rPr>
                <w:rStyle w:val="textexposedshow"/>
                <w:rFonts w:cs="Calibri"/>
                <w:color w:val="1D2129"/>
                <w:sz w:val="20"/>
                <w:szCs w:val="20"/>
              </w:rPr>
            </w:pPr>
            <w:r w:rsidRPr="009325F1">
              <w:rPr>
                <w:rStyle w:val="textexposedshow"/>
                <w:rFonts w:cs="Calibri"/>
                <w:b/>
                <w:bCs/>
                <w:color w:val="1D2129"/>
                <w:sz w:val="20"/>
                <w:szCs w:val="20"/>
              </w:rPr>
              <w:t>Identify resources</w:t>
            </w:r>
            <w:r w:rsidRPr="009325F1">
              <w:rPr>
                <w:rStyle w:val="textexposedshow"/>
                <w:rFonts w:cs="Calibri"/>
                <w:color w:val="1D2129"/>
                <w:sz w:val="20"/>
                <w:szCs w:val="20"/>
              </w:rPr>
              <w:t xml:space="preserve"> and equipment that align with the local community's needs, preferences, and aspirations.</w:t>
            </w:r>
          </w:p>
          <w:p w14:paraId="3BB96D6B" w14:textId="77777777" w:rsidR="009325F1" w:rsidRPr="009325F1" w:rsidRDefault="009325F1" w:rsidP="009325F1">
            <w:pPr>
              <w:spacing w:after="0"/>
              <w:rPr>
                <w:rStyle w:val="textexposedshow"/>
                <w:rFonts w:cs="Calibri"/>
                <w:color w:val="1D2129"/>
                <w:sz w:val="20"/>
                <w:szCs w:val="20"/>
              </w:rPr>
            </w:pPr>
            <w:r w:rsidRPr="009325F1">
              <w:rPr>
                <w:rStyle w:val="textexposedshow"/>
                <w:rFonts w:cs="Calibri"/>
                <w:b/>
                <w:bCs/>
                <w:color w:val="1D2129"/>
                <w:sz w:val="20"/>
                <w:szCs w:val="20"/>
              </w:rPr>
              <w:t xml:space="preserve">Seek input </w:t>
            </w:r>
            <w:r w:rsidRPr="009325F1">
              <w:rPr>
                <w:rStyle w:val="textexposedshow"/>
                <w:rFonts w:cs="Calibri"/>
                <w:color w:val="1D2129"/>
                <w:sz w:val="20"/>
                <w:szCs w:val="20"/>
              </w:rPr>
              <w:t>and feedback from community members, parents, and educators regarding their expectations and suggestions for relevant resources.</w:t>
            </w:r>
          </w:p>
          <w:p w14:paraId="53A76A67" w14:textId="2339CBC0" w:rsidR="009325F1" w:rsidRPr="009325F1" w:rsidRDefault="009325F1" w:rsidP="009325F1">
            <w:pPr>
              <w:spacing w:after="0"/>
              <w:rPr>
                <w:rStyle w:val="textexposedshow"/>
                <w:rFonts w:cs="Calibri"/>
                <w:color w:val="1D2129"/>
                <w:sz w:val="20"/>
                <w:szCs w:val="20"/>
              </w:rPr>
            </w:pPr>
            <w:r w:rsidRPr="009325F1">
              <w:rPr>
                <w:rStyle w:val="textexposedshow"/>
                <w:rFonts w:cs="Calibri"/>
                <w:b/>
                <w:bCs/>
                <w:color w:val="1D2129"/>
                <w:sz w:val="20"/>
                <w:szCs w:val="20"/>
              </w:rPr>
              <w:t xml:space="preserve">Collaborate with community </w:t>
            </w:r>
            <w:r w:rsidRPr="009325F1">
              <w:rPr>
                <w:rStyle w:val="textexposedshow"/>
                <w:rFonts w:cs="Calibri"/>
                <w:color w:val="1D2129"/>
                <w:sz w:val="20"/>
                <w:szCs w:val="20"/>
              </w:rPr>
              <w:t>organi</w:t>
            </w:r>
            <w:r>
              <w:rPr>
                <w:rStyle w:val="textexposedshow"/>
                <w:rFonts w:cs="Calibri"/>
                <w:color w:val="1D2129"/>
                <w:sz w:val="20"/>
                <w:szCs w:val="20"/>
              </w:rPr>
              <w:t>s</w:t>
            </w:r>
            <w:r w:rsidRPr="009325F1">
              <w:rPr>
                <w:rStyle w:val="textexposedshow"/>
                <w:rFonts w:cs="Calibri"/>
                <w:color w:val="1D2129"/>
                <w:sz w:val="20"/>
                <w:szCs w:val="20"/>
              </w:rPr>
              <w:t>ations, experts, and individuals to develop or source resources that reflect the local community's unique characteristics.</w:t>
            </w:r>
          </w:p>
          <w:p w14:paraId="58A9C4AA" w14:textId="52097C5D" w:rsidR="009325F1" w:rsidRPr="009325F1" w:rsidRDefault="009325F1" w:rsidP="009325F1">
            <w:pPr>
              <w:spacing w:after="0"/>
              <w:rPr>
                <w:rStyle w:val="textexposedshow"/>
                <w:rFonts w:cs="Calibri"/>
                <w:color w:val="1D2129"/>
                <w:sz w:val="20"/>
                <w:szCs w:val="20"/>
              </w:rPr>
            </w:pPr>
            <w:r w:rsidRPr="009325F1">
              <w:rPr>
                <w:rStyle w:val="textexposedshow"/>
                <w:rFonts w:cs="Calibri"/>
                <w:b/>
                <w:bCs/>
                <w:color w:val="1D2129"/>
                <w:sz w:val="20"/>
                <w:szCs w:val="20"/>
              </w:rPr>
              <w:t>Establish partnerships</w:t>
            </w:r>
            <w:r w:rsidRPr="009325F1">
              <w:rPr>
                <w:rStyle w:val="textexposedshow"/>
                <w:rFonts w:cs="Calibri"/>
                <w:color w:val="1D2129"/>
                <w:sz w:val="20"/>
                <w:szCs w:val="20"/>
              </w:rPr>
              <w:t xml:space="preserve"> and collaborations with </w:t>
            </w:r>
            <w:r w:rsidRPr="009325F1">
              <w:rPr>
                <w:rStyle w:val="textexposedshow"/>
                <w:rFonts w:cs="Calibri"/>
                <w:color w:val="1D2129"/>
                <w:sz w:val="20"/>
                <w:szCs w:val="20"/>
              </w:rPr>
              <w:lastRenderedPageBreak/>
              <w:t>local businesses, institutions, or organi</w:t>
            </w:r>
            <w:r>
              <w:rPr>
                <w:rStyle w:val="textexposedshow"/>
                <w:rFonts w:cs="Calibri"/>
                <w:color w:val="1D2129"/>
                <w:sz w:val="20"/>
                <w:szCs w:val="20"/>
              </w:rPr>
              <w:t>s</w:t>
            </w:r>
            <w:r w:rsidRPr="009325F1">
              <w:rPr>
                <w:rStyle w:val="textexposedshow"/>
                <w:rFonts w:cs="Calibri"/>
                <w:color w:val="1D2129"/>
                <w:sz w:val="20"/>
                <w:szCs w:val="20"/>
              </w:rPr>
              <w:t>ations to provide access to speciali</w:t>
            </w:r>
            <w:r>
              <w:rPr>
                <w:rStyle w:val="textexposedshow"/>
                <w:rFonts w:cs="Calibri"/>
                <w:color w:val="1D2129"/>
                <w:sz w:val="20"/>
                <w:szCs w:val="20"/>
              </w:rPr>
              <w:t>s</w:t>
            </w:r>
            <w:r w:rsidRPr="009325F1">
              <w:rPr>
                <w:rStyle w:val="textexposedshow"/>
                <w:rFonts w:cs="Calibri"/>
                <w:color w:val="1D2129"/>
                <w:sz w:val="20"/>
                <w:szCs w:val="20"/>
              </w:rPr>
              <w:t>ed equipment or expertise.</w:t>
            </w:r>
          </w:p>
          <w:p w14:paraId="0A45A61D" w14:textId="03EA8008" w:rsidR="00075FF4" w:rsidRPr="00D04580" w:rsidRDefault="009325F1" w:rsidP="009325F1">
            <w:pPr>
              <w:spacing w:after="0"/>
              <w:rPr>
                <w:rStyle w:val="textexposedshow"/>
                <w:rFonts w:cs="Calibri"/>
                <w:color w:val="1D2129"/>
                <w:sz w:val="20"/>
                <w:szCs w:val="20"/>
              </w:rPr>
            </w:pPr>
            <w:r w:rsidRPr="009325F1">
              <w:rPr>
                <w:rStyle w:val="textexposedshow"/>
                <w:rFonts w:cs="Calibri"/>
                <w:b/>
                <w:bCs/>
                <w:color w:val="1D2129"/>
                <w:sz w:val="20"/>
                <w:szCs w:val="20"/>
              </w:rPr>
              <w:t>Regularly evaluate</w:t>
            </w:r>
            <w:r w:rsidRPr="009325F1">
              <w:rPr>
                <w:rStyle w:val="textexposedshow"/>
                <w:rFonts w:cs="Calibri"/>
                <w:color w:val="1D2129"/>
                <w:sz w:val="20"/>
                <w:szCs w:val="20"/>
              </w:rPr>
              <w:t xml:space="preserve"> and update resources and equipment to ensure ongoing alignment with the evolving needs and dynamics of the local community.</w:t>
            </w:r>
          </w:p>
        </w:tc>
        <w:tc>
          <w:tcPr>
            <w:tcW w:w="3402" w:type="dxa"/>
          </w:tcPr>
          <w:p w14:paraId="72ABA9D1" w14:textId="77777777" w:rsidR="00344A04" w:rsidRPr="002C2DF8" w:rsidRDefault="00344A04" w:rsidP="00344A04">
            <w:pPr>
              <w:rPr>
                <w:i/>
              </w:rPr>
            </w:pPr>
            <w:r w:rsidRPr="002C2DF8">
              <w:rPr>
                <w:i/>
              </w:rPr>
              <w:lastRenderedPageBreak/>
              <w:t>Our resources and equipment reflect the local community and the way we collaborate with the community in the following ways. We:</w:t>
            </w:r>
          </w:p>
          <w:p w14:paraId="3E9EA60B" w14:textId="77777777" w:rsidR="00344A04" w:rsidRDefault="00344A04" w:rsidP="00344A04">
            <w:pPr>
              <w:numPr>
                <w:ilvl w:val="0"/>
                <w:numId w:val="20"/>
              </w:numPr>
              <w:pBdr>
                <w:top w:val="nil"/>
                <w:left w:val="nil"/>
                <w:bottom w:val="nil"/>
                <w:right w:val="nil"/>
                <w:between w:val="nil"/>
              </w:pBdr>
              <w:spacing w:after="0" w:line="259" w:lineRule="auto"/>
              <w:rPr>
                <w:color w:val="FF0000"/>
              </w:rPr>
            </w:pPr>
            <w:r>
              <w:rPr>
                <w:color w:val="FF0000"/>
              </w:rPr>
              <w:t>reflect the diversity of the local community</w:t>
            </w:r>
          </w:p>
          <w:p w14:paraId="6754DC38" w14:textId="77777777" w:rsidR="00344A04" w:rsidRDefault="00344A04" w:rsidP="00344A04">
            <w:pPr>
              <w:numPr>
                <w:ilvl w:val="0"/>
                <w:numId w:val="20"/>
              </w:numPr>
              <w:pBdr>
                <w:top w:val="nil"/>
                <w:left w:val="nil"/>
                <w:bottom w:val="nil"/>
                <w:right w:val="nil"/>
                <w:between w:val="nil"/>
              </w:pBdr>
              <w:spacing w:after="0" w:line="259" w:lineRule="auto"/>
              <w:rPr>
                <w:color w:val="FF0000"/>
              </w:rPr>
            </w:pPr>
            <w:r>
              <w:rPr>
                <w:color w:val="FF0000"/>
              </w:rPr>
              <w:t>receive items the community and families donate</w:t>
            </w:r>
          </w:p>
          <w:p w14:paraId="4BC6729F" w14:textId="3D914395" w:rsidR="00A93BCD" w:rsidRPr="00A93BCD" w:rsidRDefault="00344A04" w:rsidP="00344A04">
            <w:pPr>
              <w:pBdr>
                <w:top w:val="nil"/>
                <w:left w:val="nil"/>
                <w:bottom w:val="nil"/>
                <w:right w:val="nil"/>
                <w:between w:val="nil"/>
              </w:pBdr>
              <w:spacing w:after="0" w:line="259" w:lineRule="auto"/>
              <w:ind w:left="360"/>
              <w:rPr>
                <w:color w:val="FF0000"/>
              </w:rPr>
            </w:pPr>
            <w:r>
              <w:rPr>
                <w:color w:val="FF0000"/>
              </w:rPr>
              <w:t>build our equipment with family/community support.</w:t>
            </w: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73497B2F" w:rsidR="003B74C5" w:rsidRPr="003B74C5" w:rsidRDefault="006230CA" w:rsidP="00F90E2B">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CC5FA9">
        <w:rPr>
          <w:rFonts w:ascii="HelveticaNeue-Thin" w:hAnsi="HelveticaNeue-Thin" w:cs="HelveticaNeue-Thin"/>
          <w:b/>
          <w:bCs/>
          <w:color w:val="010202"/>
        </w:rPr>
        <w:t>3.2</w:t>
      </w:r>
      <w:r w:rsidR="009F0240">
        <w:rPr>
          <w:rFonts w:ascii="HelveticaNeue-Thin" w:hAnsi="HelveticaNeue-Thin" w:cs="HelveticaNeue-Thin"/>
          <w:b/>
          <w:bCs/>
          <w:color w:val="010202"/>
        </w:rPr>
        <w:t xml:space="preserve"> </w:t>
      </w:r>
      <w:r w:rsidR="003E6322">
        <w:rPr>
          <w:rFonts w:ascii="HelveticaNeue-Thin" w:hAnsi="HelveticaNeue-Thin" w:cs="HelveticaNeue-Thin"/>
          <w:b/>
          <w:bCs/>
          <w:color w:val="010202"/>
        </w:rPr>
        <w:t>Use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3604A16E" w:rsidR="00B0081A" w:rsidRDefault="008D4EE1" w:rsidP="00B0081A">
            <w:pPr>
              <w:spacing w:after="0"/>
              <w:jc w:val="both"/>
              <w:rPr>
                <w:rFonts w:cs="Arial"/>
              </w:rPr>
            </w:pPr>
            <w:r w:rsidRPr="00B0081A">
              <w:rPr>
                <w:rFonts w:cs="Arial"/>
              </w:rPr>
              <w:t xml:space="preserve">In the strength example for element </w:t>
            </w:r>
            <w:r w:rsidR="00BA2D88">
              <w:rPr>
                <w:rFonts w:cs="Arial"/>
              </w:rPr>
              <w:t>3.2.</w:t>
            </w:r>
            <w:r w:rsidR="0084135A">
              <w:rPr>
                <w:rFonts w:cs="Arial"/>
              </w:rPr>
              <w:t>2</w:t>
            </w:r>
            <w:r w:rsidR="00862DE6">
              <w:rPr>
                <w:rFonts w:cs="Arial"/>
              </w:rPr>
              <w:t xml:space="preserve"> </w:t>
            </w:r>
            <w:r w:rsidRPr="00B0081A">
              <w:rPr>
                <w:rFonts w:cs="Arial"/>
              </w:rPr>
              <w:t>we have identified the following exceeding theme indicators:</w:t>
            </w:r>
          </w:p>
          <w:p w14:paraId="4E7DC49D" w14:textId="31BDDFA9" w:rsidR="008D4EE1" w:rsidRPr="00E20089" w:rsidRDefault="002A1FED" w:rsidP="00BA0424">
            <w:pPr>
              <w:numPr>
                <w:ilvl w:val="0"/>
                <w:numId w:val="1"/>
              </w:numPr>
              <w:rPr>
                <w:rFonts w:cs="Arial"/>
                <w:iCs/>
              </w:rPr>
            </w:pPr>
            <w:r w:rsidRPr="002A1FED">
              <w:rPr>
                <w:rFonts w:cs="Arial"/>
                <w:iCs/>
              </w:rPr>
              <w:t>Educators regularly use spaces and resources in flexible and creative ways to promote learning outcomes.</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62637C0F" w:rsidR="00A16148" w:rsidRDefault="008D4EE1" w:rsidP="002D52F5">
            <w:pPr>
              <w:spacing w:after="0"/>
            </w:pPr>
            <w:r w:rsidRPr="00B0081A">
              <w:t xml:space="preserve">In the strength example for element </w:t>
            </w:r>
            <w:r w:rsidR="00BA2D88">
              <w:rPr>
                <w:rFonts w:cs="Arial"/>
              </w:rPr>
              <w:t>3.2.</w:t>
            </w:r>
            <w:r w:rsidR="0084135A">
              <w:rPr>
                <w:rFonts w:cs="Arial"/>
              </w:rPr>
              <w:t>2</w:t>
            </w:r>
            <w:r w:rsidRPr="00B0081A">
              <w:t xml:space="preserve"> we have identified the following exceeding theme indicators:</w:t>
            </w:r>
            <w:r w:rsidR="00A16148" w:rsidRPr="00B0081A">
              <w:t xml:space="preserve"> </w:t>
            </w:r>
          </w:p>
          <w:p w14:paraId="79641D8F" w14:textId="465FC05D" w:rsidR="00B0081A" w:rsidRPr="00E20089" w:rsidRDefault="00D30683" w:rsidP="00BA0424">
            <w:pPr>
              <w:numPr>
                <w:ilvl w:val="0"/>
                <w:numId w:val="1"/>
              </w:numPr>
              <w:spacing w:after="0"/>
              <w:rPr>
                <w:iCs/>
              </w:rPr>
            </w:pPr>
            <w:r w:rsidRPr="00D30683">
              <w:rPr>
                <w:iCs/>
              </w:rPr>
              <w:t>We have made changes to our resources and equipment following critical reflection.</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46365AF2" w:rsidR="00317C21" w:rsidRDefault="008D4EE1" w:rsidP="00B0081A">
            <w:pPr>
              <w:spacing w:after="0"/>
            </w:pPr>
            <w:r w:rsidRPr="00B0081A">
              <w:t xml:space="preserve">In the strength example for element </w:t>
            </w:r>
            <w:r w:rsidR="00BA2D88">
              <w:rPr>
                <w:rFonts w:cs="Arial"/>
              </w:rPr>
              <w:t>3.2.</w:t>
            </w:r>
            <w:r w:rsidR="0084135A">
              <w:rPr>
                <w:rFonts w:cs="Arial"/>
              </w:rPr>
              <w:t>2</w:t>
            </w:r>
            <w:r w:rsidRPr="00B0081A">
              <w:t xml:space="preserve"> we have identified the following exceeding theme indicators:</w:t>
            </w:r>
          </w:p>
          <w:p w14:paraId="6FF3C3FB" w14:textId="67D6E4BE" w:rsidR="00B0081A" w:rsidRPr="00E20089" w:rsidRDefault="00040C79" w:rsidP="004E5BCE">
            <w:pPr>
              <w:numPr>
                <w:ilvl w:val="0"/>
                <w:numId w:val="1"/>
              </w:numPr>
              <w:rPr>
                <w:iCs/>
              </w:rPr>
            </w:pPr>
            <w:r w:rsidRPr="00040C79">
              <w:rPr>
                <w:iCs/>
              </w:rPr>
              <w:t>Our resources and equipment reflect the local community and the way we collaborate with the community in the following ways.</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FEB"/>
    <w:multiLevelType w:val="multilevel"/>
    <w:tmpl w:val="542EE5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0E91270"/>
    <w:multiLevelType w:val="multilevel"/>
    <w:tmpl w:val="2700A1B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0D612A"/>
    <w:multiLevelType w:val="multilevel"/>
    <w:tmpl w:val="AFF01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EAF64C4"/>
    <w:multiLevelType w:val="multilevel"/>
    <w:tmpl w:val="148472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43B1DF4"/>
    <w:multiLevelType w:val="multilevel"/>
    <w:tmpl w:val="B596DA9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605EBA"/>
    <w:multiLevelType w:val="multilevel"/>
    <w:tmpl w:val="A2C8472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DE7FB5"/>
    <w:multiLevelType w:val="multilevel"/>
    <w:tmpl w:val="0B228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1AB6C72"/>
    <w:multiLevelType w:val="multilevel"/>
    <w:tmpl w:val="4488A3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57020E4"/>
    <w:multiLevelType w:val="multilevel"/>
    <w:tmpl w:val="124428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247A61"/>
    <w:multiLevelType w:val="multilevel"/>
    <w:tmpl w:val="56F8C3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AAE335A"/>
    <w:multiLevelType w:val="multilevel"/>
    <w:tmpl w:val="6A92F7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DEF1906"/>
    <w:multiLevelType w:val="hybridMultilevel"/>
    <w:tmpl w:val="62A4C22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3" w15:restartNumberingAfterBreak="0">
    <w:nsid w:val="511B4FBD"/>
    <w:multiLevelType w:val="multilevel"/>
    <w:tmpl w:val="A4A608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2CD4EF1"/>
    <w:multiLevelType w:val="multilevel"/>
    <w:tmpl w:val="846462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8173EF8"/>
    <w:multiLevelType w:val="multilevel"/>
    <w:tmpl w:val="0002C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24C58DA"/>
    <w:multiLevelType w:val="multilevel"/>
    <w:tmpl w:val="D3924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785583"/>
    <w:multiLevelType w:val="multilevel"/>
    <w:tmpl w:val="7CAEB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2837536"/>
    <w:multiLevelType w:val="multilevel"/>
    <w:tmpl w:val="F1BC61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83B4F16"/>
    <w:multiLevelType w:val="multilevel"/>
    <w:tmpl w:val="96F024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09610630">
    <w:abstractNumId w:val="9"/>
  </w:num>
  <w:num w:numId="2" w16cid:durableId="2047951240">
    <w:abstractNumId w:val="15"/>
  </w:num>
  <w:num w:numId="3" w16cid:durableId="677923796">
    <w:abstractNumId w:val="8"/>
  </w:num>
  <w:num w:numId="4" w16cid:durableId="764031647">
    <w:abstractNumId w:val="12"/>
  </w:num>
  <w:num w:numId="5" w16cid:durableId="941841055">
    <w:abstractNumId w:val="17"/>
  </w:num>
  <w:num w:numId="6" w16cid:durableId="1583756430">
    <w:abstractNumId w:val="6"/>
  </w:num>
  <w:num w:numId="7" w16cid:durableId="1628855747">
    <w:abstractNumId w:val="5"/>
  </w:num>
  <w:num w:numId="8" w16cid:durableId="1581257911">
    <w:abstractNumId w:val="1"/>
  </w:num>
  <w:num w:numId="9" w16cid:durableId="1779835487">
    <w:abstractNumId w:val="2"/>
  </w:num>
  <w:num w:numId="10" w16cid:durableId="920917211">
    <w:abstractNumId w:val="4"/>
  </w:num>
  <w:num w:numId="11" w16cid:durableId="1668485436">
    <w:abstractNumId w:val="10"/>
  </w:num>
  <w:num w:numId="12" w16cid:durableId="181669609">
    <w:abstractNumId w:val="11"/>
  </w:num>
  <w:num w:numId="13" w16cid:durableId="1749885825">
    <w:abstractNumId w:val="16"/>
  </w:num>
  <w:num w:numId="14" w16cid:durableId="276302035">
    <w:abstractNumId w:val="19"/>
  </w:num>
  <w:num w:numId="15" w16cid:durableId="818883266">
    <w:abstractNumId w:val="7"/>
  </w:num>
  <w:num w:numId="16" w16cid:durableId="1715689987">
    <w:abstractNumId w:val="18"/>
  </w:num>
  <w:num w:numId="17" w16cid:durableId="510492193">
    <w:abstractNumId w:val="3"/>
  </w:num>
  <w:num w:numId="18" w16cid:durableId="239876711">
    <w:abstractNumId w:val="0"/>
  </w:num>
  <w:num w:numId="19" w16cid:durableId="1586378579">
    <w:abstractNumId w:val="13"/>
  </w:num>
  <w:num w:numId="20" w16cid:durableId="191446590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60DF"/>
    <w:rsid w:val="00016D4B"/>
    <w:rsid w:val="00017CAA"/>
    <w:rsid w:val="00025665"/>
    <w:rsid w:val="00026CB6"/>
    <w:rsid w:val="0003105E"/>
    <w:rsid w:val="00031283"/>
    <w:rsid w:val="0003165A"/>
    <w:rsid w:val="000339A3"/>
    <w:rsid w:val="00035EBC"/>
    <w:rsid w:val="00040C79"/>
    <w:rsid w:val="000454C1"/>
    <w:rsid w:val="00045E1F"/>
    <w:rsid w:val="0005176B"/>
    <w:rsid w:val="00051D03"/>
    <w:rsid w:val="0005609F"/>
    <w:rsid w:val="00056BFD"/>
    <w:rsid w:val="00060D24"/>
    <w:rsid w:val="00063242"/>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90658"/>
    <w:rsid w:val="00091A4F"/>
    <w:rsid w:val="00093FB2"/>
    <w:rsid w:val="000945E9"/>
    <w:rsid w:val="000A158B"/>
    <w:rsid w:val="000A311A"/>
    <w:rsid w:val="000A3F19"/>
    <w:rsid w:val="000A51DE"/>
    <w:rsid w:val="000B3CC4"/>
    <w:rsid w:val="000C0A30"/>
    <w:rsid w:val="000C2FD4"/>
    <w:rsid w:val="000C3AC2"/>
    <w:rsid w:val="000D3CA2"/>
    <w:rsid w:val="000D5052"/>
    <w:rsid w:val="000D5555"/>
    <w:rsid w:val="000E2B80"/>
    <w:rsid w:val="000E3819"/>
    <w:rsid w:val="000E5D82"/>
    <w:rsid w:val="000F0723"/>
    <w:rsid w:val="000F18D1"/>
    <w:rsid w:val="000F6C6E"/>
    <w:rsid w:val="00104C5E"/>
    <w:rsid w:val="0010572E"/>
    <w:rsid w:val="00112E42"/>
    <w:rsid w:val="001164FA"/>
    <w:rsid w:val="001217DD"/>
    <w:rsid w:val="00121F13"/>
    <w:rsid w:val="00123DCB"/>
    <w:rsid w:val="00124E4E"/>
    <w:rsid w:val="001251A9"/>
    <w:rsid w:val="001271F8"/>
    <w:rsid w:val="001324D5"/>
    <w:rsid w:val="00133413"/>
    <w:rsid w:val="00151BDD"/>
    <w:rsid w:val="00153049"/>
    <w:rsid w:val="00154B17"/>
    <w:rsid w:val="00157AAF"/>
    <w:rsid w:val="00170A86"/>
    <w:rsid w:val="001726A6"/>
    <w:rsid w:val="00172A26"/>
    <w:rsid w:val="0017442A"/>
    <w:rsid w:val="00174938"/>
    <w:rsid w:val="00180FED"/>
    <w:rsid w:val="00181B3D"/>
    <w:rsid w:val="0019424B"/>
    <w:rsid w:val="00196264"/>
    <w:rsid w:val="00197FA5"/>
    <w:rsid w:val="001B236B"/>
    <w:rsid w:val="001B443E"/>
    <w:rsid w:val="001B71DB"/>
    <w:rsid w:val="001B74D4"/>
    <w:rsid w:val="001C210D"/>
    <w:rsid w:val="001C3341"/>
    <w:rsid w:val="001C4694"/>
    <w:rsid w:val="001C730C"/>
    <w:rsid w:val="001D0426"/>
    <w:rsid w:val="001D2A37"/>
    <w:rsid w:val="001D2BE0"/>
    <w:rsid w:val="001D7190"/>
    <w:rsid w:val="001E0610"/>
    <w:rsid w:val="001E3301"/>
    <w:rsid w:val="001E3EFD"/>
    <w:rsid w:val="001F0D09"/>
    <w:rsid w:val="001F0F7A"/>
    <w:rsid w:val="001F298F"/>
    <w:rsid w:val="001F33C6"/>
    <w:rsid w:val="001F51C8"/>
    <w:rsid w:val="00204C60"/>
    <w:rsid w:val="00206043"/>
    <w:rsid w:val="00213962"/>
    <w:rsid w:val="002145F2"/>
    <w:rsid w:val="00220DB8"/>
    <w:rsid w:val="00225C3A"/>
    <w:rsid w:val="00226EC6"/>
    <w:rsid w:val="00226FD0"/>
    <w:rsid w:val="0023383B"/>
    <w:rsid w:val="00233DE0"/>
    <w:rsid w:val="00235EE6"/>
    <w:rsid w:val="00241909"/>
    <w:rsid w:val="00241DA8"/>
    <w:rsid w:val="00244783"/>
    <w:rsid w:val="00246EF5"/>
    <w:rsid w:val="0024743B"/>
    <w:rsid w:val="0025163D"/>
    <w:rsid w:val="00251CD0"/>
    <w:rsid w:val="00253640"/>
    <w:rsid w:val="00254010"/>
    <w:rsid w:val="0025451E"/>
    <w:rsid w:val="002620A9"/>
    <w:rsid w:val="00262138"/>
    <w:rsid w:val="00263552"/>
    <w:rsid w:val="00265AD9"/>
    <w:rsid w:val="00265E26"/>
    <w:rsid w:val="00271A85"/>
    <w:rsid w:val="002750B9"/>
    <w:rsid w:val="0027623B"/>
    <w:rsid w:val="00282EA8"/>
    <w:rsid w:val="00283334"/>
    <w:rsid w:val="00284EE5"/>
    <w:rsid w:val="00290FD7"/>
    <w:rsid w:val="002943AD"/>
    <w:rsid w:val="0029517A"/>
    <w:rsid w:val="0029693D"/>
    <w:rsid w:val="002A1FED"/>
    <w:rsid w:val="002A3DDC"/>
    <w:rsid w:val="002A5EB8"/>
    <w:rsid w:val="002B13DA"/>
    <w:rsid w:val="002B3BF8"/>
    <w:rsid w:val="002B7E22"/>
    <w:rsid w:val="002C13CB"/>
    <w:rsid w:val="002C2DF8"/>
    <w:rsid w:val="002C6EF8"/>
    <w:rsid w:val="002D0BD7"/>
    <w:rsid w:val="002D4100"/>
    <w:rsid w:val="002D52F5"/>
    <w:rsid w:val="002D5CE8"/>
    <w:rsid w:val="002E0BB0"/>
    <w:rsid w:val="002E0DE0"/>
    <w:rsid w:val="002E1D13"/>
    <w:rsid w:val="00300E2B"/>
    <w:rsid w:val="00305799"/>
    <w:rsid w:val="003135F4"/>
    <w:rsid w:val="00317C21"/>
    <w:rsid w:val="003213A8"/>
    <w:rsid w:val="003258B2"/>
    <w:rsid w:val="0032655B"/>
    <w:rsid w:val="00333320"/>
    <w:rsid w:val="003348A2"/>
    <w:rsid w:val="00343503"/>
    <w:rsid w:val="0034477A"/>
    <w:rsid w:val="00344A04"/>
    <w:rsid w:val="00344B26"/>
    <w:rsid w:val="00346016"/>
    <w:rsid w:val="0034640E"/>
    <w:rsid w:val="00352B4D"/>
    <w:rsid w:val="00356B44"/>
    <w:rsid w:val="00360213"/>
    <w:rsid w:val="00363C24"/>
    <w:rsid w:val="00367E38"/>
    <w:rsid w:val="003713DA"/>
    <w:rsid w:val="00371FE4"/>
    <w:rsid w:val="003723E1"/>
    <w:rsid w:val="00373034"/>
    <w:rsid w:val="003760AF"/>
    <w:rsid w:val="00376B51"/>
    <w:rsid w:val="00376DA0"/>
    <w:rsid w:val="00380006"/>
    <w:rsid w:val="003870F5"/>
    <w:rsid w:val="0039083B"/>
    <w:rsid w:val="00391131"/>
    <w:rsid w:val="003911AA"/>
    <w:rsid w:val="00391BA9"/>
    <w:rsid w:val="003957B3"/>
    <w:rsid w:val="00397357"/>
    <w:rsid w:val="00397952"/>
    <w:rsid w:val="003A058A"/>
    <w:rsid w:val="003A3033"/>
    <w:rsid w:val="003A353A"/>
    <w:rsid w:val="003A57CB"/>
    <w:rsid w:val="003A5D51"/>
    <w:rsid w:val="003A60DD"/>
    <w:rsid w:val="003A6D19"/>
    <w:rsid w:val="003A7261"/>
    <w:rsid w:val="003B09F0"/>
    <w:rsid w:val="003B39C9"/>
    <w:rsid w:val="003B74C5"/>
    <w:rsid w:val="003C482C"/>
    <w:rsid w:val="003C5A61"/>
    <w:rsid w:val="003C5FC1"/>
    <w:rsid w:val="003C6798"/>
    <w:rsid w:val="003E39C4"/>
    <w:rsid w:val="003E4548"/>
    <w:rsid w:val="003E6322"/>
    <w:rsid w:val="003F1D07"/>
    <w:rsid w:val="003F2E65"/>
    <w:rsid w:val="003F4B24"/>
    <w:rsid w:val="003F55B2"/>
    <w:rsid w:val="003F5E59"/>
    <w:rsid w:val="0040190D"/>
    <w:rsid w:val="00402787"/>
    <w:rsid w:val="0040509B"/>
    <w:rsid w:val="0041144B"/>
    <w:rsid w:val="00422A8D"/>
    <w:rsid w:val="00423D77"/>
    <w:rsid w:val="00424B8F"/>
    <w:rsid w:val="0042697A"/>
    <w:rsid w:val="00430C07"/>
    <w:rsid w:val="00431132"/>
    <w:rsid w:val="004320E0"/>
    <w:rsid w:val="00433A67"/>
    <w:rsid w:val="00437832"/>
    <w:rsid w:val="00442439"/>
    <w:rsid w:val="00444321"/>
    <w:rsid w:val="00445216"/>
    <w:rsid w:val="004454E4"/>
    <w:rsid w:val="004500CC"/>
    <w:rsid w:val="00451B57"/>
    <w:rsid w:val="00456D6B"/>
    <w:rsid w:val="00457990"/>
    <w:rsid w:val="004600EA"/>
    <w:rsid w:val="004623FB"/>
    <w:rsid w:val="00463221"/>
    <w:rsid w:val="00464064"/>
    <w:rsid w:val="00464219"/>
    <w:rsid w:val="004662DA"/>
    <w:rsid w:val="00466395"/>
    <w:rsid w:val="0046645D"/>
    <w:rsid w:val="00473A01"/>
    <w:rsid w:val="0047460D"/>
    <w:rsid w:val="00474A9F"/>
    <w:rsid w:val="00476280"/>
    <w:rsid w:val="00477081"/>
    <w:rsid w:val="0048048A"/>
    <w:rsid w:val="0048171A"/>
    <w:rsid w:val="00482BC4"/>
    <w:rsid w:val="004872A5"/>
    <w:rsid w:val="00490031"/>
    <w:rsid w:val="00495836"/>
    <w:rsid w:val="00495889"/>
    <w:rsid w:val="004967C3"/>
    <w:rsid w:val="004A228D"/>
    <w:rsid w:val="004A4192"/>
    <w:rsid w:val="004B1230"/>
    <w:rsid w:val="004B6E5C"/>
    <w:rsid w:val="004B7121"/>
    <w:rsid w:val="004B7668"/>
    <w:rsid w:val="004B7928"/>
    <w:rsid w:val="004C27D9"/>
    <w:rsid w:val="004C2D9B"/>
    <w:rsid w:val="004D2ED3"/>
    <w:rsid w:val="004D4993"/>
    <w:rsid w:val="004D7AE2"/>
    <w:rsid w:val="004D7BF2"/>
    <w:rsid w:val="004E05EB"/>
    <w:rsid w:val="004E1AF3"/>
    <w:rsid w:val="004E599A"/>
    <w:rsid w:val="004E5BCE"/>
    <w:rsid w:val="004E63E8"/>
    <w:rsid w:val="004E63FA"/>
    <w:rsid w:val="004E6BAB"/>
    <w:rsid w:val="004F0051"/>
    <w:rsid w:val="004F135C"/>
    <w:rsid w:val="004F27C0"/>
    <w:rsid w:val="004F3AB2"/>
    <w:rsid w:val="004F600F"/>
    <w:rsid w:val="005025C5"/>
    <w:rsid w:val="0050400A"/>
    <w:rsid w:val="005047F9"/>
    <w:rsid w:val="005075A5"/>
    <w:rsid w:val="00516B27"/>
    <w:rsid w:val="005221D1"/>
    <w:rsid w:val="005241E0"/>
    <w:rsid w:val="0052684B"/>
    <w:rsid w:val="00533F98"/>
    <w:rsid w:val="0053583E"/>
    <w:rsid w:val="00535AA7"/>
    <w:rsid w:val="0054089A"/>
    <w:rsid w:val="00543B96"/>
    <w:rsid w:val="0055403C"/>
    <w:rsid w:val="00556D44"/>
    <w:rsid w:val="005628D0"/>
    <w:rsid w:val="00562FA4"/>
    <w:rsid w:val="0056401C"/>
    <w:rsid w:val="00564EC3"/>
    <w:rsid w:val="00572070"/>
    <w:rsid w:val="0057302A"/>
    <w:rsid w:val="00582E98"/>
    <w:rsid w:val="005843A0"/>
    <w:rsid w:val="00586927"/>
    <w:rsid w:val="00587009"/>
    <w:rsid w:val="00587A0D"/>
    <w:rsid w:val="005935DC"/>
    <w:rsid w:val="00594EBE"/>
    <w:rsid w:val="00597244"/>
    <w:rsid w:val="005B0F67"/>
    <w:rsid w:val="005B1694"/>
    <w:rsid w:val="005B3DB3"/>
    <w:rsid w:val="005B45F2"/>
    <w:rsid w:val="005C0417"/>
    <w:rsid w:val="005C084A"/>
    <w:rsid w:val="005C49CD"/>
    <w:rsid w:val="005C56F8"/>
    <w:rsid w:val="005D17A4"/>
    <w:rsid w:val="005D3A72"/>
    <w:rsid w:val="005D5E38"/>
    <w:rsid w:val="005D6B21"/>
    <w:rsid w:val="005D7A52"/>
    <w:rsid w:val="005E1E94"/>
    <w:rsid w:val="005E20DE"/>
    <w:rsid w:val="005E365E"/>
    <w:rsid w:val="005E5B63"/>
    <w:rsid w:val="005E6E64"/>
    <w:rsid w:val="005F0570"/>
    <w:rsid w:val="005F4168"/>
    <w:rsid w:val="005F7517"/>
    <w:rsid w:val="00601328"/>
    <w:rsid w:val="0060351E"/>
    <w:rsid w:val="006038A5"/>
    <w:rsid w:val="0060486E"/>
    <w:rsid w:val="00605744"/>
    <w:rsid w:val="00606B40"/>
    <w:rsid w:val="00606F53"/>
    <w:rsid w:val="006071EE"/>
    <w:rsid w:val="00613E3C"/>
    <w:rsid w:val="0062209C"/>
    <w:rsid w:val="006230CA"/>
    <w:rsid w:val="00627E3B"/>
    <w:rsid w:val="00630D86"/>
    <w:rsid w:val="0064045B"/>
    <w:rsid w:val="00641F65"/>
    <w:rsid w:val="00642E63"/>
    <w:rsid w:val="006432EE"/>
    <w:rsid w:val="00645857"/>
    <w:rsid w:val="006522C8"/>
    <w:rsid w:val="00655EB3"/>
    <w:rsid w:val="0065781C"/>
    <w:rsid w:val="00657A0E"/>
    <w:rsid w:val="006637BC"/>
    <w:rsid w:val="006647FC"/>
    <w:rsid w:val="006648FD"/>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46AF"/>
    <w:rsid w:val="006A50CA"/>
    <w:rsid w:val="006A5B59"/>
    <w:rsid w:val="006A6A82"/>
    <w:rsid w:val="006B5D09"/>
    <w:rsid w:val="006B763B"/>
    <w:rsid w:val="006B7FDD"/>
    <w:rsid w:val="006C2153"/>
    <w:rsid w:val="006C24B4"/>
    <w:rsid w:val="006C366A"/>
    <w:rsid w:val="006C425A"/>
    <w:rsid w:val="006D39AB"/>
    <w:rsid w:val="006E039B"/>
    <w:rsid w:val="006E20AC"/>
    <w:rsid w:val="006E3153"/>
    <w:rsid w:val="006E431E"/>
    <w:rsid w:val="006E6F78"/>
    <w:rsid w:val="006F3FD1"/>
    <w:rsid w:val="006F4E86"/>
    <w:rsid w:val="007022AB"/>
    <w:rsid w:val="00703AA3"/>
    <w:rsid w:val="00704AE3"/>
    <w:rsid w:val="00706222"/>
    <w:rsid w:val="00706B59"/>
    <w:rsid w:val="00706FBD"/>
    <w:rsid w:val="007101A6"/>
    <w:rsid w:val="007101B3"/>
    <w:rsid w:val="00711A9F"/>
    <w:rsid w:val="00711B47"/>
    <w:rsid w:val="00713D9B"/>
    <w:rsid w:val="00716498"/>
    <w:rsid w:val="00721499"/>
    <w:rsid w:val="00721966"/>
    <w:rsid w:val="00722987"/>
    <w:rsid w:val="00724641"/>
    <w:rsid w:val="00727CDC"/>
    <w:rsid w:val="007314DB"/>
    <w:rsid w:val="00731AAE"/>
    <w:rsid w:val="00732F54"/>
    <w:rsid w:val="00740287"/>
    <w:rsid w:val="00740FED"/>
    <w:rsid w:val="00742191"/>
    <w:rsid w:val="007543B2"/>
    <w:rsid w:val="00754661"/>
    <w:rsid w:val="00754BBF"/>
    <w:rsid w:val="00755017"/>
    <w:rsid w:val="00756BE4"/>
    <w:rsid w:val="00761EAA"/>
    <w:rsid w:val="00761EC1"/>
    <w:rsid w:val="00764175"/>
    <w:rsid w:val="007658AB"/>
    <w:rsid w:val="00765AE8"/>
    <w:rsid w:val="007679B4"/>
    <w:rsid w:val="0077080D"/>
    <w:rsid w:val="00773043"/>
    <w:rsid w:val="00774416"/>
    <w:rsid w:val="0077504B"/>
    <w:rsid w:val="007757E8"/>
    <w:rsid w:val="00776C99"/>
    <w:rsid w:val="0078052F"/>
    <w:rsid w:val="0078227D"/>
    <w:rsid w:val="00785715"/>
    <w:rsid w:val="00785EF1"/>
    <w:rsid w:val="00786889"/>
    <w:rsid w:val="00786B20"/>
    <w:rsid w:val="00786BB5"/>
    <w:rsid w:val="00791C31"/>
    <w:rsid w:val="00794297"/>
    <w:rsid w:val="00796A2A"/>
    <w:rsid w:val="007974F7"/>
    <w:rsid w:val="007A1B3F"/>
    <w:rsid w:val="007A1DE8"/>
    <w:rsid w:val="007A5635"/>
    <w:rsid w:val="007A7D66"/>
    <w:rsid w:val="007B42DF"/>
    <w:rsid w:val="007C0EA6"/>
    <w:rsid w:val="007C1D86"/>
    <w:rsid w:val="007C1F35"/>
    <w:rsid w:val="007C3790"/>
    <w:rsid w:val="007C52B4"/>
    <w:rsid w:val="007C5D35"/>
    <w:rsid w:val="007C7257"/>
    <w:rsid w:val="007C7D64"/>
    <w:rsid w:val="007D19FF"/>
    <w:rsid w:val="007D47F3"/>
    <w:rsid w:val="007E1B14"/>
    <w:rsid w:val="007E30B6"/>
    <w:rsid w:val="007E3D7C"/>
    <w:rsid w:val="007E7D09"/>
    <w:rsid w:val="007F12C2"/>
    <w:rsid w:val="007F1401"/>
    <w:rsid w:val="007F216B"/>
    <w:rsid w:val="00805B51"/>
    <w:rsid w:val="00810A25"/>
    <w:rsid w:val="00812139"/>
    <w:rsid w:val="008135CE"/>
    <w:rsid w:val="00813870"/>
    <w:rsid w:val="00814B93"/>
    <w:rsid w:val="00821FE5"/>
    <w:rsid w:val="008221C9"/>
    <w:rsid w:val="00825382"/>
    <w:rsid w:val="008258F0"/>
    <w:rsid w:val="00826FA6"/>
    <w:rsid w:val="00827D1F"/>
    <w:rsid w:val="00830DE4"/>
    <w:rsid w:val="00831266"/>
    <w:rsid w:val="00832EEC"/>
    <w:rsid w:val="00833D2B"/>
    <w:rsid w:val="00836869"/>
    <w:rsid w:val="00841175"/>
    <w:rsid w:val="0084135A"/>
    <w:rsid w:val="0084209F"/>
    <w:rsid w:val="0084420F"/>
    <w:rsid w:val="00853945"/>
    <w:rsid w:val="00854ADB"/>
    <w:rsid w:val="00854D8A"/>
    <w:rsid w:val="00855049"/>
    <w:rsid w:val="00855926"/>
    <w:rsid w:val="00860572"/>
    <w:rsid w:val="0086083D"/>
    <w:rsid w:val="00861F0C"/>
    <w:rsid w:val="008629B9"/>
    <w:rsid w:val="00862DE6"/>
    <w:rsid w:val="0086552F"/>
    <w:rsid w:val="00866DF8"/>
    <w:rsid w:val="00866E15"/>
    <w:rsid w:val="008724E3"/>
    <w:rsid w:val="0087344C"/>
    <w:rsid w:val="00874BA9"/>
    <w:rsid w:val="0088143B"/>
    <w:rsid w:val="008871F4"/>
    <w:rsid w:val="008962A8"/>
    <w:rsid w:val="0089659D"/>
    <w:rsid w:val="008968E3"/>
    <w:rsid w:val="00897A50"/>
    <w:rsid w:val="008A08D2"/>
    <w:rsid w:val="008A4754"/>
    <w:rsid w:val="008A6AF6"/>
    <w:rsid w:val="008B1D8E"/>
    <w:rsid w:val="008B61D6"/>
    <w:rsid w:val="008C0635"/>
    <w:rsid w:val="008C0921"/>
    <w:rsid w:val="008C0EED"/>
    <w:rsid w:val="008C3596"/>
    <w:rsid w:val="008C548F"/>
    <w:rsid w:val="008C5B07"/>
    <w:rsid w:val="008C6A0E"/>
    <w:rsid w:val="008C6CAD"/>
    <w:rsid w:val="008C706E"/>
    <w:rsid w:val="008D409E"/>
    <w:rsid w:val="008D472E"/>
    <w:rsid w:val="008D4EE1"/>
    <w:rsid w:val="008D7C61"/>
    <w:rsid w:val="008E3590"/>
    <w:rsid w:val="008E4FCA"/>
    <w:rsid w:val="008E587A"/>
    <w:rsid w:val="008E7B62"/>
    <w:rsid w:val="008F243D"/>
    <w:rsid w:val="00900B3F"/>
    <w:rsid w:val="00900DEE"/>
    <w:rsid w:val="00901206"/>
    <w:rsid w:val="009017CC"/>
    <w:rsid w:val="00902F29"/>
    <w:rsid w:val="0090377D"/>
    <w:rsid w:val="009038A0"/>
    <w:rsid w:val="00911663"/>
    <w:rsid w:val="009149D3"/>
    <w:rsid w:val="00914F9D"/>
    <w:rsid w:val="00917C3E"/>
    <w:rsid w:val="009231BD"/>
    <w:rsid w:val="009255B0"/>
    <w:rsid w:val="009306A2"/>
    <w:rsid w:val="00931767"/>
    <w:rsid w:val="009325F1"/>
    <w:rsid w:val="00934C30"/>
    <w:rsid w:val="00935E5E"/>
    <w:rsid w:val="00937DAA"/>
    <w:rsid w:val="0094384C"/>
    <w:rsid w:val="00946361"/>
    <w:rsid w:val="0095059F"/>
    <w:rsid w:val="00952F13"/>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20D5"/>
    <w:rsid w:val="009A32B5"/>
    <w:rsid w:val="009A4869"/>
    <w:rsid w:val="009A5DBF"/>
    <w:rsid w:val="009B0B22"/>
    <w:rsid w:val="009B4161"/>
    <w:rsid w:val="009B5B52"/>
    <w:rsid w:val="009B5D08"/>
    <w:rsid w:val="009C1149"/>
    <w:rsid w:val="009C16D7"/>
    <w:rsid w:val="009C7131"/>
    <w:rsid w:val="009D4AAF"/>
    <w:rsid w:val="009D6827"/>
    <w:rsid w:val="009D7610"/>
    <w:rsid w:val="009E0A48"/>
    <w:rsid w:val="009E131A"/>
    <w:rsid w:val="009E27D0"/>
    <w:rsid w:val="009E47BF"/>
    <w:rsid w:val="009E5F7C"/>
    <w:rsid w:val="009E6971"/>
    <w:rsid w:val="009F0240"/>
    <w:rsid w:val="009F0C94"/>
    <w:rsid w:val="009F4FD5"/>
    <w:rsid w:val="009F7B13"/>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070"/>
    <w:rsid w:val="00A2235D"/>
    <w:rsid w:val="00A30397"/>
    <w:rsid w:val="00A3091F"/>
    <w:rsid w:val="00A316B9"/>
    <w:rsid w:val="00A326B3"/>
    <w:rsid w:val="00A33763"/>
    <w:rsid w:val="00A34FE4"/>
    <w:rsid w:val="00A3503E"/>
    <w:rsid w:val="00A44CF8"/>
    <w:rsid w:val="00A459FF"/>
    <w:rsid w:val="00A52014"/>
    <w:rsid w:val="00A52B1A"/>
    <w:rsid w:val="00A543C3"/>
    <w:rsid w:val="00A543E4"/>
    <w:rsid w:val="00A57645"/>
    <w:rsid w:val="00A64C08"/>
    <w:rsid w:val="00A723A6"/>
    <w:rsid w:val="00A74930"/>
    <w:rsid w:val="00A749BE"/>
    <w:rsid w:val="00A75237"/>
    <w:rsid w:val="00A8041D"/>
    <w:rsid w:val="00A80F61"/>
    <w:rsid w:val="00A85FA0"/>
    <w:rsid w:val="00A90CEB"/>
    <w:rsid w:val="00A93BCD"/>
    <w:rsid w:val="00A96A3B"/>
    <w:rsid w:val="00AA17F2"/>
    <w:rsid w:val="00AA335E"/>
    <w:rsid w:val="00AA5E4A"/>
    <w:rsid w:val="00AA75AF"/>
    <w:rsid w:val="00AB0E7A"/>
    <w:rsid w:val="00AB1F82"/>
    <w:rsid w:val="00AB246D"/>
    <w:rsid w:val="00AB2C41"/>
    <w:rsid w:val="00AB3DDE"/>
    <w:rsid w:val="00AB5CF8"/>
    <w:rsid w:val="00AB6364"/>
    <w:rsid w:val="00AB6AE3"/>
    <w:rsid w:val="00AC1F62"/>
    <w:rsid w:val="00AC3F3E"/>
    <w:rsid w:val="00AC538D"/>
    <w:rsid w:val="00AD1112"/>
    <w:rsid w:val="00AE21B0"/>
    <w:rsid w:val="00AE28C5"/>
    <w:rsid w:val="00AE658F"/>
    <w:rsid w:val="00AE6758"/>
    <w:rsid w:val="00AF0C4B"/>
    <w:rsid w:val="00AF0F36"/>
    <w:rsid w:val="00AF52D0"/>
    <w:rsid w:val="00AF5BDA"/>
    <w:rsid w:val="00AF6831"/>
    <w:rsid w:val="00B0081A"/>
    <w:rsid w:val="00B01D41"/>
    <w:rsid w:val="00B03552"/>
    <w:rsid w:val="00B07213"/>
    <w:rsid w:val="00B120A0"/>
    <w:rsid w:val="00B1342E"/>
    <w:rsid w:val="00B148BD"/>
    <w:rsid w:val="00B175DB"/>
    <w:rsid w:val="00B27225"/>
    <w:rsid w:val="00B32C03"/>
    <w:rsid w:val="00B33BD6"/>
    <w:rsid w:val="00B346E4"/>
    <w:rsid w:val="00B347E5"/>
    <w:rsid w:val="00B40586"/>
    <w:rsid w:val="00B42004"/>
    <w:rsid w:val="00B43418"/>
    <w:rsid w:val="00B43553"/>
    <w:rsid w:val="00B4540E"/>
    <w:rsid w:val="00B463E3"/>
    <w:rsid w:val="00B46BDE"/>
    <w:rsid w:val="00B471F8"/>
    <w:rsid w:val="00B47C1D"/>
    <w:rsid w:val="00B505AB"/>
    <w:rsid w:val="00B5391E"/>
    <w:rsid w:val="00B57E7F"/>
    <w:rsid w:val="00B63C01"/>
    <w:rsid w:val="00B640D6"/>
    <w:rsid w:val="00B7442D"/>
    <w:rsid w:val="00B75504"/>
    <w:rsid w:val="00B75C8F"/>
    <w:rsid w:val="00B80598"/>
    <w:rsid w:val="00B81FDA"/>
    <w:rsid w:val="00B821CC"/>
    <w:rsid w:val="00B8360B"/>
    <w:rsid w:val="00B86A49"/>
    <w:rsid w:val="00B87EA3"/>
    <w:rsid w:val="00B91317"/>
    <w:rsid w:val="00B921E3"/>
    <w:rsid w:val="00B92F7F"/>
    <w:rsid w:val="00B93EF8"/>
    <w:rsid w:val="00B953EB"/>
    <w:rsid w:val="00B957D0"/>
    <w:rsid w:val="00BA0424"/>
    <w:rsid w:val="00BA2D88"/>
    <w:rsid w:val="00BA45CE"/>
    <w:rsid w:val="00BA6155"/>
    <w:rsid w:val="00BB0268"/>
    <w:rsid w:val="00BB6056"/>
    <w:rsid w:val="00BB7F6E"/>
    <w:rsid w:val="00BC0B64"/>
    <w:rsid w:val="00BC2B37"/>
    <w:rsid w:val="00BC45E8"/>
    <w:rsid w:val="00BC76DB"/>
    <w:rsid w:val="00BC7A15"/>
    <w:rsid w:val="00BD00B6"/>
    <w:rsid w:val="00BD0742"/>
    <w:rsid w:val="00BD2FCE"/>
    <w:rsid w:val="00BD5744"/>
    <w:rsid w:val="00BD7A53"/>
    <w:rsid w:val="00BE0CB8"/>
    <w:rsid w:val="00BE0E8F"/>
    <w:rsid w:val="00BE1190"/>
    <w:rsid w:val="00BE27DC"/>
    <w:rsid w:val="00BE2BEC"/>
    <w:rsid w:val="00BE4AA7"/>
    <w:rsid w:val="00BE6AE1"/>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2212A"/>
    <w:rsid w:val="00C239BD"/>
    <w:rsid w:val="00C305A6"/>
    <w:rsid w:val="00C30F04"/>
    <w:rsid w:val="00C41079"/>
    <w:rsid w:val="00C45742"/>
    <w:rsid w:val="00C50915"/>
    <w:rsid w:val="00C51881"/>
    <w:rsid w:val="00C53689"/>
    <w:rsid w:val="00C551B8"/>
    <w:rsid w:val="00C57069"/>
    <w:rsid w:val="00C579C3"/>
    <w:rsid w:val="00C57F38"/>
    <w:rsid w:val="00C6324A"/>
    <w:rsid w:val="00C66C45"/>
    <w:rsid w:val="00C72AC5"/>
    <w:rsid w:val="00C7454C"/>
    <w:rsid w:val="00C84374"/>
    <w:rsid w:val="00C849DD"/>
    <w:rsid w:val="00C8709F"/>
    <w:rsid w:val="00C872C1"/>
    <w:rsid w:val="00C9694E"/>
    <w:rsid w:val="00CA0721"/>
    <w:rsid w:val="00CA6493"/>
    <w:rsid w:val="00CA67B0"/>
    <w:rsid w:val="00CB1672"/>
    <w:rsid w:val="00CB5BF2"/>
    <w:rsid w:val="00CB76B9"/>
    <w:rsid w:val="00CC4231"/>
    <w:rsid w:val="00CC496B"/>
    <w:rsid w:val="00CC4D3E"/>
    <w:rsid w:val="00CC5FA9"/>
    <w:rsid w:val="00CD1F6F"/>
    <w:rsid w:val="00CD28AC"/>
    <w:rsid w:val="00CD32A7"/>
    <w:rsid w:val="00CD791A"/>
    <w:rsid w:val="00CE1416"/>
    <w:rsid w:val="00CE1AD8"/>
    <w:rsid w:val="00CE2F96"/>
    <w:rsid w:val="00CE3856"/>
    <w:rsid w:val="00CE3C2D"/>
    <w:rsid w:val="00CE5BF4"/>
    <w:rsid w:val="00CF3931"/>
    <w:rsid w:val="00CF4465"/>
    <w:rsid w:val="00CF677C"/>
    <w:rsid w:val="00CF74C0"/>
    <w:rsid w:val="00D015DC"/>
    <w:rsid w:val="00D01A73"/>
    <w:rsid w:val="00D01C9F"/>
    <w:rsid w:val="00D01CF9"/>
    <w:rsid w:val="00D04580"/>
    <w:rsid w:val="00D06470"/>
    <w:rsid w:val="00D06696"/>
    <w:rsid w:val="00D0741D"/>
    <w:rsid w:val="00D107F3"/>
    <w:rsid w:val="00D11C9C"/>
    <w:rsid w:val="00D1525E"/>
    <w:rsid w:val="00D20C61"/>
    <w:rsid w:val="00D22FC8"/>
    <w:rsid w:val="00D239F0"/>
    <w:rsid w:val="00D30683"/>
    <w:rsid w:val="00D3166F"/>
    <w:rsid w:val="00D31BE2"/>
    <w:rsid w:val="00D40EAE"/>
    <w:rsid w:val="00D412AB"/>
    <w:rsid w:val="00D445F9"/>
    <w:rsid w:val="00D47770"/>
    <w:rsid w:val="00D52E9F"/>
    <w:rsid w:val="00D5386C"/>
    <w:rsid w:val="00D5519E"/>
    <w:rsid w:val="00D553BE"/>
    <w:rsid w:val="00D55E53"/>
    <w:rsid w:val="00D606FF"/>
    <w:rsid w:val="00D60BAF"/>
    <w:rsid w:val="00D62887"/>
    <w:rsid w:val="00D6443D"/>
    <w:rsid w:val="00D66597"/>
    <w:rsid w:val="00D66E39"/>
    <w:rsid w:val="00D6777E"/>
    <w:rsid w:val="00D67E81"/>
    <w:rsid w:val="00D717CD"/>
    <w:rsid w:val="00D71F22"/>
    <w:rsid w:val="00D76166"/>
    <w:rsid w:val="00D769AA"/>
    <w:rsid w:val="00D76A6B"/>
    <w:rsid w:val="00D80932"/>
    <w:rsid w:val="00D8153D"/>
    <w:rsid w:val="00D87332"/>
    <w:rsid w:val="00D93315"/>
    <w:rsid w:val="00D97661"/>
    <w:rsid w:val="00D97710"/>
    <w:rsid w:val="00DA1381"/>
    <w:rsid w:val="00DA1935"/>
    <w:rsid w:val="00DA1A4F"/>
    <w:rsid w:val="00DA255F"/>
    <w:rsid w:val="00DA4192"/>
    <w:rsid w:val="00DA5119"/>
    <w:rsid w:val="00DA5A4C"/>
    <w:rsid w:val="00DA5C23"/>
    <w:rsid w:val="00DA7460"/>
    <w:rsid w:val="00DC0121"/>
    <w:rsid w:val="00DC05CD"/>
    <w:rsid w:val="00DC1738"/>
    <w:rsid w:val="00DC5ABF"/>
    <w:rsid w:val="00DD5045"/>
    <w:rsid w:val="00DD7E20"/>
    <w:rsid w:val="00DE00FB"/>
    <w:rsid w:val="00DE1975"/>
    <w:rsid w:val="00DE2F13"/>
    <w:rsid w:val="00DE3768"/>
    <w:rsid w:val="00DE69AF"/>
    <w:rsid w:val="00DE7264"/>
    <w:rsid w:val="00DE736E"/>
    <w:rsid w:val="00DE775C"/>
    <w:rsid w:val="00DF0D30"/>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0089"/>
    <w:rsid w:val="00E20094"/>
    <w:rsid w:val="00E24624"/>
    <w:rsid w:val="00E2620E"/>
    <w:rsid w:val="00E266D7"/>
    <w:rsid w:val="00E267B3"/>
    <w:rsid w:val="00E35359"/>
    <w:rsid w:val="00E35C2D"/>
    <w:rsid w:val="00E36D48"/>
    <w:rsid w:val="00E377DD"/>
    <w:rsid w:val="00E4571D"/>
    <w:rsid w:val="00E5060A"/>
    <w:rsid w:val="00E55537"/>
    <w:rsid w:val="00E57888"/>
    <w:rsid w:val="00E57A01"/>
    <w:rsid w:val="00E7045F"/>
    <w:rsid w:val="00E77664"/>
    <w:rsid w:val="00E825CF"/>
    <w:rsid w:val="00E93F93"/>
    <w:rsid w:val="00E94017"/>
    <w:rsid w:val="00E944A5"/>
    <w:rsid w:val="00E96BD9"/>
    <w:rsid w:val="00E96F57"/>
    <w:rsid w:val="00EA277B"/>
    <w:rsid w:val="00EA5602"/>
    <w:rsid w:val="00EA63A6"/>
    <w:rsid w:val="00EA7D8E"/>
    <w:rsid w:val="00EB0EF4"/>
    <w:rsid w:val="00EB22F4"/>
    <w:rsid w:val="00EB50B4"/>
    <w:rsid w:val="00EB779D"/>
    <w:rsid w:val="00EC0343"/>
    <w:rsid w:val="00EC21CA"/>
    <w:rsid w:val="00EC6860"/>
    <w:rsid w:val="00ED0F45"/>
    <w:rsid w:val="00ED5D31"/>
    <w:rsid w:val="00EE3AB1"/>
    <w:rsid w:val="00EE633C"/>
    <w:rsid w:val="00EF24BE"/>
    <w:rsid w:val="00EF3D4E"/>
    <w:rsid w:val="00EF67F6"/>
    <w:rsid w:val="00EF7925"/>
    <w:rsid w:val="00EF7CA1"/>
    <w:rsid w:val="00F00E86"/>
    <w:rsid w:val="00F00ECE"/>
    <w:rsid w:val="00F01BFC"/>
    <w:rsid w:val="00F02CA9"/>
    <w:rsid w:val="00F04BBF"/>
    <w:rsid w:val="00F04F9A"/>
    <w:rsid w:val="00F11897"/>
    <w:rsid w:val="00F12EDB"/>
    <w:rsid w:val="00F13D6B"/>
    <w:rsid w:val="00F20781"/>
    <w:rsid w:val="00F22ABB"/>
    <w:rsid w:val="00F23825"/>
    <w:rsid w:val="00F2443E"/>
    <w:rsid w:val="00F25669"/>
    <w:rsid w:val="00F3470C"/>
    <w:rsid w:val="00F3673B"/>
    <w:rsid w:val="00F3694B"/>
    <w:rsid w:val="00F40751"/>
    <w:rsid w:val="00F41E89"/>
    <w:rsid w:val="00F42DC3"/>
    <w:rsid w:val="00F455A7"/>
    <w:rsid w:val="00F47E92"/>
    <w:rsid w:val="00F52656"/>
    <w:rsid w:val="00F558DD"/>
    <w:rsid w:val="00F6061B"/>
    <w:rsid w:val="00F67229"/>
    <w:rsid w:val="00F70555"/>
    <w:rsid w:val="00F70ADF"/>
    <w:rsid w:val="00F720E3"/>
    <w:rsid w:val="00F728A4"/>
    <w:rsid w:val="00F7740F"/>
    <w:rsid w:val="00F810DF"/>
    <w:rsid w:val="00F87318"/>
    <w:rsid w:val="00F90E2B"/>
    <w:rsid w:val="00F90FB6"/>
    <w:rsid w:val="00F925EF"/>
    <w:rsid w:val="00F92DDA"/>
    <w:rsid w:val="00F955C8"/>
    <w:rsid w:val="00F964B6"/>
    <w:rsid w:val="00FA2FC6"/>
    <w:rsid w:val="00FA536C"/>
    <w:rsid w:val="00FA5963"/>
    <w:rsid w:val="00FA6F8F"/>
    <w:rsid w:val="00FB0C7D"/>
    <w:rsid w:val="00FB1FDB"/>
    <w:rsid w:val="00FB5889"/>
    <w:rsid w:val="00FB5BF7"/>
    <w:rsid w:val="00FC2A9A"/>
    <w:rsid w:val="00FC2C06"/>
    <w:rsid w:val="00FC39DC"/>
    <w:rsid w:val="00FD1164"/>
    <w:rsid w:val="00FD7B65"/>
    <w:rsid w:val="00FD7C24"/>
    <w:rsid w:val="00FE16C3"/>
    <w:rsid w:val="00FE256D"/>
    <w:rsid w:val="00FE5AD1"/>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418">
      <w:bodyDiv w:val="1"/>
      <w:marLeft w:val="0"/>
      <w:marRight w:val="0"/>
      <w:marTop w:val="0"/>
      <w:marBottom w:val="0"/>
      <w:divBdr>
        <w:top w:val="none" w:sz="0" w:space="0" w:color="auto"/>
        <w:left w:val="none" w:sz="0" w:space="0" w:color="auto"/>
        <w:bottom w:val="none" w:sz="0" w:space="0" w:color="auto"/>
        <w:right w:val="none" w:sz="0" w:space="0" w:color="auto"/>
      </w:divBdr>
    </w:div>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29653656">
      <w:bodyDiv w:val="1"/>
      <w:marLeft w:val="0"/>
      <w:marRight w:val="0"/>
      <w:marTop w:val="0"/>
      <w:marBottom w:val="0"/>
      <w:divBdr>
        <w:top w:val="none" w:sz="0" w:space="0" w:color="auto"/>
        <w:left w:val="none" w:sz="0" w:space="0" w:color="auto"/>
        <w:bottom w:val="none" w:sz="0" w:space="0" w:color="auto"/>
        <w:right w:val="none" w:sz="0" w:space="0" w:color="auto"/>
      </w:divBdr>
    </w:div>
    <w:div w:id="32578660">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2807432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252051886">
      <w:bodyDiv w:val="1"/>
      <w:marLeft w:val="0"/>
      <w:marRight w:val="0"/>
      <w:marTop w:val="0"/>
      <w:marBottom w:val="0"/>
      <w:divBdr>
        <w:top w:val="none" w:sz="0" w:space="0" w:color="auto"/>
        <w:left w:val="none" w:sz="0" w:space="0" w:color="auto"/>
        <w:bottom w:val="none" w:sz="0" w:space="0" w:color="auto"/>
        <w:right w:val="none" w:sz="0" w:space="0" w:color="auto"/>
      </w:divBdr>
      <w:divsChild>
        <w:div w:id="1101149296">
          <w:marLeft w:val="0"/>
          <w:marRight w:val="0"/>
          <w:marTop w:val="0"/>
          <w:marBottom w:val="0"/>
          <w:divBdr>
            <w:top w:val="single" w:sz="2" w:space="0" w:color="D9D9E3"/>
            <w:left w:val="single" w:sz="2" w:space="0" w:color="D9D9E3"/>
            <w:bottom w:val="single" w:sz="2" w:space="0" w:color="D9D9E3"/>
            <w:right w:val="single" w:sz="2" w:space="0" w:color="D9D9E3"/>
          </w:divBdr>
          <w:divsChild>
            <w:div w:id="1781145470">
              <w:marLeft w:val="0"/>
              <w:marRight w:val="0"/>
              <w:marTop w:val="0"/>
              <w:marBottom w:val="0"/>
              <w:divBdr>
                <w:top w:val="single" w:sz="2" w:space="0" w:color="D9D9E3"/>
                <w:left w:val="single" w:sz="2" w:space="0" w:color="D9D9E3"/>
                <w:bottom w:val="single" w:sz="2" w:space="0" w:color="D9D9E3"/>
                <w:right w:val="single" w:sz="2" w:space="0" w:color="D9D9E3"/>
              </w:divBdr>
              <w:divsChild>
                <w:div w:id="97607779">
                  <w:marLeft w:val="0"/>
                  <w:marRight w:val="0"/>
                  <w:marTop w:val="0"/>
                  <w:marBottom w:val="0"/>
                  <w:divBdr>
                    <w:top w:val="single" w:sz="2" w:space="0" w:color="D9D9E3"/>
                    <w:left w:val="single" w:sz="2" w:space="0" w:color="D9D9E3"/>
                    <w:bottom w:val="single" w:sz="2" w:space="0" w:color="D9D9E3"/>
                    <w:right w:val="single" w:sz="2" w:space="0" w:color="D9D9E3"/>
                  </w:divBdr>
                  <w:divsChild>
                    <w:div w:id="1640064881">
                      <w:marLeft w:val="0"/>
                      <w:marRight w:val="0"/>
                      <w:marTop w:val="0"/>
                      <w:marBottom w:val="0"/>
                      <w:divBdr>
                        <w:top w:val="single" w:sz="2" w:space="0" w:color="D9D9E3"/>
                        <w:left w:val="single" w:sz="2" w:space="0" w:color="D9D9E3"/>
                        <w:bottom w:val="single" w:sz="2" w:space="0" w:color="D9D9E3"/>
                        <w:right w:val="single" w:sz="2" w:space="0" w:color="D9D9E3"/>
                      </w:divBdr>
                      <w:divsChild>
                        <w:div w:id="800879530">
                          <w:marLeft w:val="0"/>
                          <w:marRight w:val="0"/>
                          <w:marTop w:val="0"/>
                          <w:marBottom w:val="0"/>
                          <w:divBdr>
                            <w:top w:val="single" w:sz="2" w:space="0" w:color="auto"/>
                            <w:left w:val="single" w:sz="2" w:space="0" w:color="auto"/>
                            <w:bottom w:val="single" w:sz="6" w:space="0" w:color="auto"/>
                            <w:right w:val="single" w:sz="2" w:space="0" w:color="auto"/>
                          </w:divBdr>
                          <w:divsChild>
                            <w:div w:id="248276196">
                              <w:marLeft w:val="0"/>
                              <w:marRight w:val="0"/>
                              <w:marTop w:val="100"/>
                              <w:marBottom w:val="100"/>
                              <w:divBdr>
                                <w:top w:val="single" w:sz="2" w:space="0" w:color="D9D9E3"/>
                                <w:left w:val="single" w:sz="2" w:space="0" w:color="D9D9E3"/>
                                <w:bottom w:val="single" w:sz="2" w:space="0" w:color="D9D9E3"/>
                                <w:right w:val="single" w:sz="2" w:space="0" w:color="D9D9E3"/>
                              </w:divBdr>
                              <w:divsChild>
                                <w:div w:id="858664954">
                                  <w:marLeft w:val="0"/>
                                  <w:marRight w:val="0"/>
                                  <w:marTop w:val="0"/>
                                  <w:marBottom w:val="0"/>
                                  <w:divBdr>
                                    <w:top w:val="single" w:sz="2" w:space="0" w:color="D9D9E3"/>
                                    <w:left w:val="single" w:sz="2" w:space="0" w:color="D9D9E3"/>
                                    <w:bottom w:val="single" w:sz="2" w:space="0" w:color="D9D9E3"/>
                                    <w:right w:val="single" w:sz="2" w:space="0" w:color="D9D9E3"/>
                                  </w:divBdr>
                                  <w:divsChild>
                                    <w:div w:id="1661615827">
                                      <w:marLeft w:val="0"/>
                                      <w:marRight w:val="0"/>
                                      <w:marTop w:val="0"/>
                                      <w:marBottom w:val="0"/>
                                      <w:divBdr>
                                        <w:top w:val="single" w:sz="2" w:space="0" w:color="D9D9E3"/>
                                        <w:left w:val="single" w:sz="2" w:space="0" w:color="D9D9E3"/>
                                        <w:bottom w:val="single" w:sz="2" w:space="0" w:color="D9D9E3"/>
                                        <w:right w:val="single" w:sz="2" w:space="0" w:color="D9D9E3"/>
                                      </w:divBdr>
                                      <w:divsChild>
                                        <w:div w:id="508177157">
                                          <w:marLeft w:val="0"/>
                                          <w:marRight w:val="0"/>
                                          <w:marTop w:val="0"/>
                                          <w:marBottom w:val="0"/>
                                          <w:divBdr>
                                            <w:top w:val="single" w:sz="2" w:space="0" w:color="D9D9E3"/>
                                            <w:left w:val="single" w:sz="2" w:space="0" w:color="D9D9E3"/>
                                            <w:bottom w:val="single" w:sz="2" w:space="0" w:color="D9D9E3"/>
                                            <w:right w:val="single" w:sz="2" w:space="0" w:color="D9D9E3"/>
                                          </w:divBdr>
                                          <w:divsChild>
                                            <w:div w:id="1576168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72193097">
          <w:marLeft w:val="0"/>
          <w:marRight w:val="0"/>
          <w:marTop w:val="0"/>
          <w:marBottom w:val="0"/>
          <w:divBdr>
            <w:top w:val="none" w:sz="0" w:space="0" w:color="auto"/>
            <w:left w:val="none" w:sz="0" w:space="0" w:color="auto"/>
            <w:bottom w:val="none" w:sz="0" w:space="0" w:color="auto"/>
            <w:right w:val="none" w:sz="0" w:space="0" w:color="auto"/>
          </w:divBdr>
        </w:div>
      </w:divsChild>
    </w:div>
    <w:div w:id="398675792">
      <w:bodyDiv w:val="1"/>
      <w:marLeft w:val="0"/>
      <w:marRight w:val="0"/>
      <w:marTop w:val="0"/>
      <w:marBottom w:val="0"/>
      <w:divBdr>
        <w:top w:val="none" w:sz="0" w:space="0" w:color="auto"/>
        <w:left w:val="none" w:sz="0" w:space="0" w:color="auto"/>
        <w:bottom w:val="none" w:sz="0" w:space="0" w:color="auto"/>
        <w:right w:val="none" w:sz="0" w:space="0" w:color="auto"/>
      </w:divBdr>
    </w:div>
    <w:div w:id="525798996">
      <w:bodyDiv w:val="1"/>
      <w:marLeft w:val="0"/>
      <w:marRight w:val="0"/>
      <w:marTop w:val="0"/>
      <w:marBottom w:val="0"/>
      <w:divBdr>
        <w:top w:val="none" w:sz="0" w:space="0" w:color="auto"/>
        <w:left w:val="none" w:sz="0" w:space="0" w:color="auto"/>
        <w:bottom w:val="none" w:sz="0" w:space="0" w:color="auto"/>
        <w:right w:val="none" w:sz="0" w:space="0" w:color="auto"/>
      </w:divBdr>
    </w:div>
    <w:div w:id="547181196">
      <w:bodyDiv w:val="1"/>
      <w:marLeft w:val="0"/>
      <w:marRight w:val="0"/>
      <w:marTop w:val="0"/>
      <w:marBottom w:val="0"/>
      <w:divBdr>
        <w:top w:val="none" w:sz="0" w:space="0" w:color="auto"/>
        <w:left w:val="none" w:sz="0" w:space="0" w:color="auto"/>
        <w:bottom w:val="none" w:sz="0" w:space="0" w:color="auto"/>
        <w:right w:val="none" w:sz="0" w:space="0" w:color="auto"/>
      </w:divBdr>
    </w:div>
    <w:div w:id="614143836">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0179743">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780495399">
      <w:bodyDiv w:val="1"/>
      <w:marLeft w:val="0"/>
      <w:marRight w:val="0"/>
      <w:marTop w:val="0"/>
      <w:marBottom w:val="0"/>
      <w:divBdr>
        <w:top w:val="none" w:sz="0" w:space="0" w:color="auto"/>
        <w:left w:val="none" w:sz="0" w:space="0" w:color="auto"/>
        <w:bottom w:val="none" w:sz="0" w:space="0" w:color="auto"/>
        <w:right w:val="none" w:sz="0" w:space="0" w:color="auto"/>
      </w:divBdr>
    </w:div>
    <w:div w:id="781534258">
      <w:bodyDiv w:val="1"/>
      <w:marLeft w:val="0"/>
      <w:marRight w:val="0"/>
      <w:marTop w:val="0"/>
      <w:marBottom w:val="0"/>
      <w:divBdr>
        <w:top w:val="none" w:sz="0" w:space="0" w:color="auto"/>
        <w:left w:val="none" w:sz="0" w:space="0" w:color="auto"/>
        <w:bottom w:val="none" w:sz="0" w:space="0" w:color="auto"/>
        <w:right w:val="none" w:sz="0" w:space="0" w:color="auto"/>
      </w:divBdr>
    </w:div>
    <w:div w:id="839659514">
      <w:bodyDiv w:val="1"/>
      <w:marLeft w:val="0"/>
      <w:marRight w:val="0"/>
      <w:marTop w:val="0"/>
      <w:marBottom w:val="0"/>
      <w:divBdr>
        <w:top w:val="none" w:sz="0" w:space="0" w:color="auto"/>
        <w:left w:val="none" w:sz="0" w:space="0" w:color="auto"/>
        <w:bottom w:val="none" w:sz="0" w:space="0" w:color="auto"/>
        <w:right w:val="none" w:sz="0" w:space="0" w:color="auto"/>
      </w:divBdr>
    </w:div>
    <w:div w:id="877930590">
      <w:bodyDiv w:val="1"/>
      <w:marLeft w:val="0"/>
      <w:marRight w:val="0"/>
      <w:marTop w:val="0"/>
      <w:marBottom w:val="0"/>
      <w:divBdr>
        <w:top w:val="none" w:sz="0" w:space="0" w:color="auto"/>
        <w:left w:val="none" w:sz="0" w:space="0" w:color="auto"/>
        <w:bottom w:val="none" w:sz="0" w:space="0" w:color="auto"/>
        <w:right w:val="none" w:sz="0" w:space="0" w:color="auto"/>
      </w:divBdr>
    </w:div>
    <w:div w:id="931669306">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155223283">
      <w:bodyDiv w:val="1"/>
      <w:marLeft w:val="0"/>
      <w:marRight w:val="0"/>
      <w:marTop w:val="0"/>
      <w:marBottom w:val="0"/>
      <w:divBdr>
        <w:top w:val="none" w:sz="0" w:space="0" w:color="auto"/>
        <w:left w:val="none" w:sz="0" w:space="0" w:color="auto"/>
        <w:bottom w:val="none" w:sz="0" w:space="0" w:color="auto"/>
        <w:right w:val="none" w:sz="0" w:space="0" w:color="auto"/>
      </w:divBdr>
    </w:div>
    <w:div w:id="1176381737">
      <w:bodyDiv w:val="1"/>
      <w:marLeft w:val="0"/>
      <w:marRight w:val="0"/>
      <w:marTop w:val="0"/>
      <w:marBottom w:val="0"/>
      <w:divBdr>
        <w:top w:val="none" w:sz="0" w:space="0" w:color="auto"/>
        <w:left w:val="none" w:sz="0" w:space="0" w:color="auto"/>
        <w:bottom w:val="none" w:sz="0" w:space="0" w:color="auto"/>
        <w:right w:val="none" w:sz="0" w:space="0" w:color="auto"/>
      </w:divBdr>
    </w:div>
    <w:div w:id="1286891755">
      <w:bodyDiv w:val="1"/>
      <w:marLeft w:val="0"/>
      <w:marRight w:val="0"/>
      <w:marTop w:val="0"/>
      <w:marBottom w:val="0"/>
      <w:divBdr>
        <w:top w:val="none" w:sz="0" w:space="0" w:color="auto"/>
        <w:left w:val="none" w:sz="0" w:space="0" w:color="auto"/>
        <w:bottom w:val="none" w:sz="0" w:space="0" w:color="auto"/>
        <w:right w:val="none" w:sz="0" w:space="0" w:color="auto"/>
      </w:divBdr>
    </w:div>
    <w:div w:id="1322080936">
      <w:bodyDiv w:val="1"/>
      <w:marLeft w:val="0"/>
      <w:marRight w:val="0"/>
      <w:marTop w:val="0"/>
      <w:marBottom w:val="0"/>
      <w:divBdr>
        <w:top w:val="none" w:sz="0" w:space="0" w:color="auto"/>
        <w:left w:val="none" w:sz="0" w:space="0" w:color="auto"/>
        <w:bottom w:val="none" w:sz="0" w:space="0" w:color="auto"/>
        <w:right w:val="none" w:sz="0" w:space="0" w:color="auto"/>
      </w:divBdr>
    </w:div>
    <w:div w:id="1335061990">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367213248">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522626089">
      <w:bodyDiv w:val="1"/>
      <w:marLeft w:val="0"/>
      <w:marRight w:val="0"/>
      <w:marTop w:val="0"/>
      <w:marBottom w:val="0"/>
      <w:divBdr>
        <w:top w:val="none" w:sz="0" w:space="0" w:color="auto"/>
        <w:left w:val="none" w:sz="0" w:space="0" w:color="auto"/>
        <w:bottom w:val="none" w:sz="0" w:space="0" w:color="auto"/>
        <w:right w:val="none" w:sz="0" w:space="0" w:color="auto"/>
      </w:divBdr>
    </w:div>
    <w:div w:id="1545289474">
      <w:bodyDiv w:val="1"/>
      <w:marLeft w:val="0"/>
      <w:marRight w:val="0"/>
      <w:marTop w:val="0"/>
      <w:marBottom w:val="0"/>
      <w:divBdr>
        <w:top w:val="none" w:sz="0" w:space="0" w:color="auto"/>
        <w:left w:val="none" w:sz="0" w:space="0" w:color="auto"/>
        <w:bottom w:val="none" w:sz="0" w:space="0" w:color="auto"/>
        <w:right w:val="none" w:sz="0" w:space="0" w:color="auto"/>
      </w:divBdr>
    </w:div>
    <w:div w:id="1582636408">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0521452">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10447951">
      <w:bodyDiv w:val="1"/>
      <w:marLeft w:val="0"/>
      <w:marRight w:val="0"/>
      <w:marTop w:val="0"/>
      <w:marBottom w:val="0"/>
      <w:divBdr>
        <w:top w:val="none" w:sz="0" w:space="0" w:color="auto"/>
        <w:left w:val="none" w:sz="0" w:space="0" w:color="auto"/>
        <w:bottom w:val="none" w:sz="0" w:space="0" w:color="auto"/>
        <w:right w:val="none" w:sz="0" w:space="0" w:color="auto"/>
      </w:divBdr>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757744220">
      <w:bodyDiv w:val="1"/>
      <w:marLeft w:val="0"/>
      <w:marRight w:val="0"/>
      <w:marTop w:val="0"/>
      <w:marBottom w:val="0"/>
      <w:divBdr>
        <w:top w:val="none" w:sz="0" w:space="0" w:color="auto"/>
        <w:left w:val="none" w:sz="0" w:space="0" w:color="auto"/>
        <w:bottom w:val="none" w:sz="0" w:space="0" w:color="auto"/>
        <w:right w:val="none" w:sz="0" w:space="0" w:color="auto"/>
      </w:divBdr>
    </w:div>
    <w:div w:id="1863205157">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 w:id="1955013593">
      <w:bodyDiv w:val="1"/>
      <w:marLeft w:val="0"/>
      <w:marRight w:val="0"/>
      <w:marTop w:val="0"/>
      <w:marBottom w:val="0"/>
      <w:divBdr>
        <w:top w:val="none" w:sz="0" w:space="0" w:color="auto"/>
        <w:left w:val="none" w:sz="0" w:space="0" w:color="auto"/>
        <w:bottom w:val="none" w:sz="0" w:space="0" w:color="auto"/>
        <w:right w:val="none" w:sz="0" w:space="0" w:color="auto"/>
      </w:divBdr>
    </w:div>
    <w:div w:id="1972200256">
      <w:bodyDiv w:val="1"/>
      <w:marLeft w:val="0"/>
      <w:marRight w:val="0"/>
      <w:marTop w:val="0"/>
      <w:marBottom w:val="0"/>
      <w:divBdr>
        <w:top w:val="none" w:sz="0" w:space="0" w:color="auto"/>
        <w:left w:val="none" w:sz="0" w:space="0" w:color="auto"/>
        <w:bottom w:val="none" w:sz="0" w:space="0" w:color="auto"/>
        <w:right w:val="none" w:sz="0" w:space="0" w:color="auto"/>
      </w:divBdr>
    </w:div>
    <w:div w:id="2067027433">
      <w:bodyDiv w:val="1"/>
      <w:marLeft w:val="0"/>
      <w:marRight w:val="0"/>
      <w:marTop w:val="0"/>
      <w:marBottom w:val="0"/>
      <w:divBdr>
        <w:top w:val="none" w:sz="0" w:space="0" w:color="auto"/>
        <w:left w:val="none" w:sz="0" w:space="0" w:color="auto"/>
        <w:bottom w:val="none" w:sz="0" w:space="0" w:color="auto"/>
        <w:right w:val="none" w:sz="0" w:space="0" w:color="auto"/>
      </w:divBdr>
    </w:div>
    <w:div w:id="2119061093">
      <w:bodyDiv w:val="1"/>
      <w:marLeft w:val="0"/>
      <w:marRight w:val="0"/>
      <w:marTop w:val="0"/>
      <w:marBottom w:val="0"/>
      <w:divBdr>
        <w:top w:val="none" w:sz="0" w:space="0" w:color="auto"/>
        <w:left w:val="none" w:sz="0" w:space="0" w:color="auto"/>
        <w:bottom w:val="none" w:sz="0" w:space="0" w:color="auto"/>
        <w:right w:val="none" w:sz="0" w:space="0" w:color="auto"/>
      </w:divBdr>
    </w:div>
    <w:div w:id="21347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2" ma:contentTypeDescription="Create a new document." ma:contentTypeScope="" ma:versionID="ed02698f60b01febf4848b330a6315c4">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957a5aaf3a347cb9b1dc88fe0367be0a"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customXml/itemProps2.xml><?xml version="1.0" encoding="utf-8"?>
<ds:datastoreItem xmlns:ds="http://schemas.openxmlformats.org/officeDocument/2006/customXml" ds:itemID="{3EC92523-C277-4AF0-B0C8-F1A884614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DDB8B-2B5C-40E1-B61A-9B2F9CD9C6DF}">
  <ds:schemaRefs>
    <ds:schemaRef ds:uri="http://schemas.microsoft.com/sharepoint/v3/contenttype/forms"/>
  </ds:schemaRefs>
</ds:datastoreItem>
</file>

<file path=customXml/itemProps4.xml><?xml version="1.0" encoding="utf-8"?>
<ds:datastoreItem xmlns:ds="http://schemas.openxmlformats.org/officeDocument/2006/customXml" ds:itemID="{DACC7126-4886-4A40-8FD7-9129247E6AFE}">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7</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Matthew Stapleton</cp:lastModifiedBy>
  <cp:revision>143</cp:revision>
  <dcterms:created xsi:type="dcterms:W3CDTF">2023-03-23T23:03:00Z</dcterms:created>
  <dcterms:modified xsi:type="dcterms:W3CDTF">2023-07-12T02:03:00Z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