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06921D11"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0A158B">
        <w:rPr>
          <w:rFonts w:ascii="HelveticaNeue-Thin" w:hAnsi="HelveticaNeue-Thin" w:cs="HelveticaNeue-Thin"/>
          <w:color w:val="010202"/>
          <w:sz w:val="28"/>
          <w:szCs w:val="28"/>
        </w:rPr>
        <w:t>2</w:t>
      </w:r>
      <w:r w:rsidR="00FB0097">
        <w:rPr>
          <w:rFonts w:ascii="HelveticaNeue-Thin" w:hAnsi="HelveticaNeue-Thin" w:cs="HelveticaNeue-Thin"/>
          <w:color w:val="010202"/>
          <w:sz w:val="28"/>
          <w:szCs w:val="28"/>
        </w:rPr>
        <w:t>9</w:t>
      </w:r>
      <w:r w:rsidR="004268F1">
        <w:rPr>
          <w:rFonts w:ascii="HelveticaNeue-Thin" w:hAnsi="HelveticaNeue-Thin" w:cs="HelveticaNeue-Thin"/>
          <w:color w:val="010202"/>
          <w:sz w:val="28"/>
          <w:szCs w:val="28"/>
        </w:rPr>
        <w:t xml:space="preserve"> </w:t>
      </w:r>
      <w:r w:rsidR="00233850">
        <w:rPr>
          <w:rFonts w:ascii="HelveticaNeue-Thin" w:hAnsi="HelveticaNeue-Thin" w:cs="HelveticaNeue-Thin"/>
          <w:color w:val="010202"/>
          <w:sz w:val="28"/>
          <w:szCs w:val="28"/>
        </w:rPr>
        <w:t>1</w:t>
      </w:r>
      <w:r w:rsidR="00E42632">
        <w:rPr>
          <w:rFonts w:ascii="HelveticaNeue-Thin" w:hAnsi="HelveticaNeue-Thin" w:cs="HelveticaNeue-Thin"/>
          <w:color w:val="010202"/>
          <w:sz w:val="28"/>
          <w:szCs w:val="28"/>
        </w:rPr>
        <w:t>1</w:t>
      </w:r>
      <w:r w:rsidR="00A473BC">
        <w:rPr>
          <w:rFonts w:ascii="HelveticaNeue-Thin" w:hAnsi="HelveticaNeue-Thin" w:cs="HelveticaNeue-Thin"/>
          <w:color w:val="010202"/>
          <w:sz w:val="28"/>
          <w:szCs w:val="28"/>
        </w:rPr>
        <w:t xml:space="preserve"> to</w:t>
      </w:r>
      <w:r w:rsidR="00E42632">
        <w:rPr>
          <w:rFonts w:ascii="HelveticaNeue-Thin" w:hAnsi="HelveticaNeue-Thin" w:cs="HelveticaNeue-Thin"/>
          <w:color w:val="010202"/>
          <w:sz w:val="28"/>
          <w:szCs w:val="28"/>
        </w:rPr>
        <w:t xml:space="preserve"> </w:t>
      </w:r>
      <w:r w:rsidR="00233850">
        <w:rPr>
          <w:rFonts w:ascii="HelveticaNeue-Thin" w:hAnsi="HelveticaNeue-Thin" w:cs="HelveticaNeue-Thin"/>
          <w:color w:val="010202"/>
          <w:sz w:val="28"/>
          <w:szCs w:val="28"/>
        </w:rPr>
        <w:t>15</w:t>
      </w:r>
      <w:r w:rsidR="003075EE">
        <w:rPr>
          <w:rFonts w:ascii="HelveticaNeue-Thin" w:hAnsi="HelveticaNeue-Thin" w:cs="HelveticaNeue-Thin"/>
          <w:color w:val="010202"/>
          <w:sz w:val="28"/>
          <w:szCs w:val="28"/>
        </w:rPr>
        <w:t xml:space="preserve"> September</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018548D6"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E73ED8">
              <w:rPr>
                <w:b/>
              </w:rPr>
              <w:t>4.2.1</w:t>
            </w:r>
          </w:p>
        </w:tc>
        <w:tc>
          <w:tcPr>
            <w:tcW w:w="13467" w:type="dxa"/>
          </w:tcPr>
          <w:p w14:paraId="0A55E0BC" w14:textId="08577F71" w:rsidR="00075FF4" w:rsidRPr="00A74930" w:rsidRDefault="00E73ED8" w:rsidP="008C6CAD">
            <w:pPr>
              <w:spacing w:after="0"/>
            </w:pPr>
            <w:r w:rsidRPr="00E73ED8">
              <w:rPr>
                <w:rFonts w:cs="Calibri"/>
                <w:b/>
                <w:bCs/>
                <w:color w:val="221E1F"/>
              </w:rPr>
              <w:t>Professional collaboration</w:t>
            </w:r>
            <w:r w:rsidR="006071EE" w:rsidRPr="006071EE">
              <w:rPr>
                <w:rFonts w:cs="Calibri"/>
                <w:b/>
                <w:bCs/>
                <w:color w:val="221E1F"/>
              </w:rPr>
              <w:br/>
            </w:r>
            <w:r w:rsidR="00A77060" w:rsidRPr="008A0A4F">
              <w:t>Management, educators and staff work with mutual respect and collaboratively, and challenge and learn from each other, recognising each other’s strengths and skills.</w:t>
            </w:r>
          </w:p>
        </w:tc>
      </w:tr>
      <w:tr w:rsidR="00533F98" w:rsidRPr="005025C5" w14:paraId="38D4BBA2" w14:textId="77777777" w:rsidTr="00A34FE4">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0C53E4A5" w14:textId="77777777" w:rsidR="00204F34" w:rsidRPr="00C2112D" w:rsidRDefault="00AB2C41" w:rsidP="00204F34">
            <w:pPr>
              <w:shd w:val="clear" w:color="auto" w:fill="E2EFD9"/>
              <w:spacing w:after="0"/>
              <w:rPr>
                <w:b/>
                <w:bCs/>
              </w:rPr>
            </w:pPr>
            <w:r w:rsidRPr="00D606FF">
              <w:rPr>
                <w:b/>
                <w:bCs/>
                <w:lang w:val="en-US"/>
              </w:rPr>
              <w:t>MEETING</w:t>
            </w:r>
            <w:r w:rsidR="000C1591">
              <w:rPr>
                <w:b/>
                <w:bCs/>
                <w:lang w:val="en-US"/>
              </w:rPr>
              <w:t xml:space="preserve"> - </w:t>
            </w:r>
            <w:r w:rsidR="00204F34" w:rsidRPr="00C2112D">
              <w:rPr>
                <w:b/>
                <w:bCs/>
              </w:rPr>
              <w:t>Educational Leader Supporting Improvement through Research Implementation</w:t>
            </w:r>
          </w:p>
          <w:p w14:paraId="09774C23" w14:textId="77777777" w:rsidR="00204F34" w:rsidRPr="00023BD4" w:rsidRDefault="00204F34" w:rsidP="00204F34">
            <w:pPr>
              <w:shd w:val="clear" w:color="auto" w:fill="E2EFD9"/>
              <w:spacing w:after="0"/>
            </w:pPr>
            <w:r w:rsidRPr="00C2112D">
              <w:rPr>
                <w:b/>
                <w:bCs/>
              </w:rPr>
              <w:t xml:space="preserve">Situation: </w:t>
            </w:r>
            <w:r w:rsidRPr="00023BD4">
              <w:t>The educational team is interested in implementing mindfulness techniques to enhance children's emotional regulation skills. The educational leader recognizes the potential benefits of this practice and supports the team's effort to integrate it into their curriculum.</w:t>
            </w:r>
          </w:p>
          <w:p w14:paraId="40B0850D" w14:textId="77777777" w:rsidR="00204F34" w:rsidRPr="00C2112D" w:rsidRDefault="00204F34" w:rsidP="00204F34">
            <w:pPr>
              <w:shd w:val="clear" w:color="auto" w:fill="E2EFD9"/>
              <w:spacing w:after="0"/>
              <w:rPr>
                <w:b/>
                <w:bCs/>
              </w:rPr>
            </w:pPr>
            <w:r w:rsidRPr="00C2112D">
              <w:rPr>
                <w:b/>
                <w:bCs/>
              </w:rPr>
              <w:t xml:space="preserve">Supportive Action: </w:t>
            </w:r>
            <w:r w:rsidRPr="00023BD4">
              <w:t>The educational leader organi</w:t>
            </w:r>
            <w:r>
              <w:t>s</w:t>
            </w:r>
            <w:r w:rsidRPr="00023BD4">
              <w:t>es a workshop with a guest speaker who specializes in child mindfulness. The speaker shares the latest research and best practices in implementing mindfulness techniques. The team learns about age-appropriate mindfulness activities and strategies.</w:t>
            </w:r>
          </w:p>
          <w:p w14:paraId="4EED0F40" w14:textId="77777777" w:rsidR="00204F34" w:rsidRPr="00C2112D" w:rsidRDefault="00204F34" w:rsidP="00204F34">
            <w:pPr>
              <w:shd w:val="clear" w:color="auto" w:fill="E2EFD9"/>
              <w:spacing w:after="0"/>
              <w:rPr>
                <w:b/>
                <w:bCs/>
              </w:rPr>
            </w:pPr>
            <w:r w:rsidRPr="00C2112D">
              <w:rPr>
                <w:b/>
                <w:bCs/>
              </w:rPr>
              <w:t xml:space="preserve">Outcome: </w:t>
            </w:r>
            <w:r w:rsidRPr="00023BD4">
              <w:t>With the educational leader's support, the team successfully integrates mindfulness activities into daily routines. Children engage in calming exercises, and educators observe improved emotional self-regulation among the children. This initiative shows how the educational leader's support in implementing recognized research contributes to enhancing the quality of practice.</w:t>
            </w:r>
          </w:p>
          <w:p w14:paraId="776EE7AF" w14:textId="77777777" w:rsidR="00204F34" w:rsidRPr="00C2112D" w:rsidRDefault="00204F34" w:rsidP="00204F34">
            <w:pPr>
              <w:shd w:val="clear" w:color="auto" w:fill="E2EFD9"/>
              <w:spacing w:after="0"/>
              <w:rPr>
                <w:b/>
                <w:bCs/>
              </w:rPr>
            </w:pPr>
          </w:p>
          <w:p w14:paraId="74BB11D1" w14:textId="77777777" w:rsidR="00204F34" w:rsidRPr="00C2112D" w:rsidRDefault="00204F34" w:rsidP="00204F34">
            <w:pPr>
              <w:shd w:val="clear" w:color="auto" w:fill="E2EFD9"/>
              <w:spacing w:after="0"/>
              <w:rPr>
                <w:b/>
                <w:bCs/>
              </w:rPr>
            </w:pPr>
            <w:r w:rsidRPr="00C2112D">
              <w:rPr>
                <w:b/>
                <w:bCs/>
              </w:rPr>
              <w:t>Example 2: Encouraging and Respecting Different Points of View</w:t>
            </w:r>
            <w:r>
              <w:rPr>
                <w:b/>
                <w:bCs/>
              </w:rPr>
              <w:t xml:space="preserve"> </w:t>
            </w:r>
          </w:p>
          <w:p w14:paraId="47A778D5" w14:textId="77777777" w:rsidR="00204F34" w:rsidRPr="00023BD4" w:rsidRDefault="00204F34" w:rsidP="00204F34">
            <w:pPr>
              <w:shd w:val="clear" w:color="auto" w:fill="E2EFD9"/>
              <w:spacing w:after="0"/>
            </w:pPr>
            <w:r w:rsidRPr="00C2112D">
              <w:rPr>
                <w:b/>
                <w:bCs/>
              </w:rPr>
              <w:t xml:space="preserve">Situation: </w:t>
            </w:r>
            <w:r w:rsidRPr="00023BD4">
              <w:t>The team is planning a new outdoor play area. Some team members suggest creating a traditional playground, while others propose a natural play space with more open-ended materials.</w:t>
            </w:r>
          </w:p>
          <w:p w14:paraId="7ED37198" w14:textId="77777777" w:rsidR="00204F34" w:rsidRPr="00C2112D" w:rsidRDefault="00204F34" w:rsidP="00204F34">
            <w:pPr>
              <w:shd w:val="clear" w:color="auto" w:fill="E2EFD9"/>
              <w:spacing w:after="0"/>
              <w:rPr>
                <w:b/>
                <w:bCs/>
              </w:rPr>
            </w:pPr>
            <w:r w:rsidRPr="00C2112D">
              <w:rPr>
                <w:b/>
                <w:bCs/>
              </w:rPr>
              <w:t xml:space="preserve">Encouraging Action: </w:t>
            </w:r>
            <w:r w:rsidRPr="00023BD4">
              <w:t>The team holds a brainstorming session where each member expresses their vision for the play area. The team leader ensures that all perspectives are heard and respected. They discuss the advantages of both options and seek common ground.</w:t>
            </w:r>
          </w:p>
          <w:p w14:paraId="10B9DBD8" w14:textId="77777777" w:rsidR="00204F34" w:rsidRPr="00C2112D" w:rsidRDefault="00204F34" w:rsidP="00204F34">
            <w:pPr>
              <w:shd w:val="clear" w:color="auto" w:fill="E2EFD9"/>
              <w:spacing w:after="0"/>
              <w:rPr>
                <w:b/>
                <w:bCs/>
              </w:rPr>
            </w:pPr>
            <w:r w:rsidRPr="00C2112D">
              <w:rPr>
                <w:b/>
                <w:bCs/>
              </w:rPr>
              <w:t xml:space="preserve">Outcome: </w:t>
            </w:r>
            <w:r w:rsidRPr="00023BD4">
              <w:t>By valuing different viewpoints, the team decides to blend elements of both traditional and natural play areas. The compromise results in a diverse and engaging play space that caters to various children's preferences and developmental needs. This example highlights how respecting diverse viewpoints leads to creative solutions.</w:t>
            </w:r>
          </w:p>
          <w:p w14:paraId="45339841" w14:textId="77777777" w:rsidR="00204F34" w:rsidRPr="00C2112D" w:rsidRDefault="00204F34" w:rsidP="00204F34">
            <w:pPr>
              <w:shd w:val="clear" w:color="auto" w:fill="E2EFD9"/>
              <w:spacing w:after="0"/>
              <w:rPr>
                <w:b/>
                <w:bCs/>
              </w:rPr>
            </w:pPr>
          </w:p>
          <w:p w14:paraId="6764C496" w14:textId="77777777" w:rsidR="00204F34" w:rsidRPr="00C2112D" w:rsidRDefault="00204F34" w:rsidP="00204F34">
            <w:pPr>
              <w:shd w:val="clear" w:color="auto" w:fill="E2EFD9"/>
              <w:spacing w:after="0"/>
              <w:rPr>
                <w:b/>
                <w:bCs/>
              </w:rPr>
            </w:pPr>
            <w:r w:rsidRPr="00C2112D">
              <w:rPr>
                <w:b/>
                <w:bCs/>
              </w:rPr>
              <w:t>Example 3: Sharing Information and Reflecting on Meeting Children's Needs</w:t>
            </w:r>
          </w:p>
          <w:p w14:paraId="1FD69991" w14:textId="77777777" w:rsidR="00204F34" w:rsidRPr="00C2112D" w:rsidRDefault="00204F34" w:rsidP="00204F34">
            <w:pPr>
              <w:shd w:val="clear" w:color="auto" w:fill="E2EFD9"/>
              <w:spacing w:after="0"/>
              <w:rPr>
                <w:b/>
                <w:bCs/>
              </w:rPr>
            </w:pPr>
            <w:r w:rsidRPr="00C2112D">
              <w:rPr>
                <w:b/>
                <w:bCs/>
              </w:rPr>
              <w:t xml:space="preserve">Situation: </w:t>
            </w:r>
            <w:r w:rsidRPr="00023BD4">
              <w:t>An educator notices that a child is showing signs of anxiety during transitions. They share their observations with the team during a staff meeting.</w:t>
            </w:r>
          </w:p>
          <w:p w14:paraId="06CE18CF" w14:textId="77777777" w:rsidR="00204F34" w:rsidRPr="00C2112D" w:rsidRDefault="00204F34" w:rsidP="00204F34">
            <w:pPr>
              <w:shd w:val="clear" w:color="auto" w:fill="E2EFD9"/>
              <w:spacing w:after="0"/>
              <w:rPr>
                <w:b/>
                <w:bCs/>
              </w:rPr>
            </w:pPr>
            <w:r w:rsidRPr="00C2112D">
              <w:rPr>
                <w:b/>
                <w:bCs/>
              </w:rPr>
              <w:t xml:space="preserve">Collaborative Action: </w:t>
            </w:r>
            <w:r w:rsidRPr="00023BD4">
              <w:t>The team gathers to discuss the child's needs. They share insights from their own experiences and training. They consider strategies to support the child during transitions, such as providing additional verbal cues and introducing a transitional object.</w:t>
            </w:r>
          </w:p>
          <w:p w14:paraId="0D8F4F9F" w14:textId="2B9A7B77" w:rsidR="000C1591" w:rsidRDefault="00204F34">
            <w:pPr>
              <w:shd w:val="clear" w:color="auto" w:fill="FFFFFF"/>
              <w:spacing w:after="0" w:line="259" w:lineRule="auto"/>
            </w:pPr>
            <w:r w:rsidRPr="00C2112D">
              <w:rPr>
                <w:b/>
                <w:bCs/>
              </w:rPr>
              <w:t xml:space="preserve">Outcome: </w:t>
            </w:r>
            <w:r w:rsidRPr="00023BD4">
              <w:t>By openly discussing the child's needs and sharing insights, the team devises a personali</w:t>
            </w:r>
            <w:r>
              <w:t>s</w:t>
            </w:r>
            <w:r w:rsidRPr="00023BD4">
              <w:t>ed plan to support the child's transition challenges. Regular updates are shared among educators, and they notice a gradual improvement in the child's comfort during transitions. This example demonstrates how collaborative information sharing leads to tailored support for individual children.</w:t>
            </w:r>
          </w:p>
          <w:p w14:paraId="6E61B380" w14:textId="77777777" w:rsidR="00204F34" w:rsidRPr="004F2B9F" w:rsidRDefault="00204F34">
            <w:pPr>
              <w:shd w:val="clear" w:color="auto" w:fill="FFFFFF"/>
              <w:spacing w:after="0" w:line="259" w:lineRule="auto"/>
            </w:pPr>
          </w:p>
          <w:p w14:paraId="1C1B04EE" w14:textId="54FB7C1A" w:rsidR="00AB2C41" w:rsidRPr="00AB2C41" w:rsidRDefault="00AB2C41">
            <w:pPr>
              <w:shd w:val="clear" w:color="auto" w:fill="FFFFFF"/>
              <w:spacing w:after="0" w:line="240" w:lineRule="auto"/>
              <w:rPr>
                <w:b/>
                <w:bCs/>
              </w:rPr>
            </w:pPr>
            <w:r w:rsidRPr="00AB2C41">
              <w:rPr>
                <w:b/>
                <w:bCs/>
              </w:rPr>
              <w:lastRenderedPageBreak/>
              <w:t>EXCEEDING</w:t>
            </w:r>
          </w:p>
          <w:p w14:paraId="545AE5B1" w14:textId="77777777" w:rsidR="00B93541" w:rsidRPr="00EE6E5A" w:rsidRDefault="00AB2C41" w:rsidP="00B93541">
            <w:pPr>
              <w:shd w:val="clear" w:color="auto" w:fill="E2EFD9"/>
            </w:pPr>
            <w:r w:rsidRPr="00AB2C41">
              <w:rPr>
                <w:b/>
                <w:bCs/>
              </w:rPr>
              <w:t>Embedded practice -</w:t>
            </w:r>
            <w:r>
              <w:t xml:space="preserve"> </w:t>
            </w:r>
            <w:r w:rsidR="00B93541" w:rsidRPr="00EE6E5A">
              <w:t xml:space="preserve">We collaborate in ways consistent with our Philosophy, and core values. We are professional and our interactions respectful. We focus on improving outcomes for children and value all educators’ views and ideas irrespective of experience. To achieve this we have placed educators on performance reviews and the Ed Leader has demonstrated how to be room leader and ensure educators know exactly what is expected. This has resulted in improvements. Educators unwilling to change leave the service.  </w:t>
            </w:r>
          </w:p>
          <w:p w14:paraId="43B48C14" w14:textId="3E2A90D7" w:rsidR="00904450" w:rsidRDefault="00904450">
            <w:pPr>
              <w:shd w:val="clear" w:color="auto" w:fill="FFFFFF"/>
              <w:spacing w:after="0"/>
            </w:pPr>
          </w:p>
          <w:p w14:paraId="79DEFFAA" w14:textId="04F1B403" w:rsidR="00456D6B" w:rsidRPr="005F3F0C" w:rsidRDefault="00AB2C41" w:rsidP="008C6CAD">
            <w:pPr>
              <w:rPr>
                <w:iCs/>
              </w:rPr>
            </w:pPr>
            <w:r w:rsidRPr="00D606FF">
              <w:rPr>
                <w:b/>
                <w:bCs/>
                <w:iCs/>
              </w:rPr>
              <w:t>Critical Reflection -</w:t>
            </w:r>
            <w:r>
              <w:rPr>
                <w:i/>
              </w:rPr>
              <w:t xml:space="preserve"> </w:t>
            </w:r>
            <w:r w:rsidR="00015CCA" w:rsidRPr="00EE6E5A">
              <w:t>We have regular opportunities to work collaboratively and to share and learn from each other’s existing and developing strengths and skills. For example, regular Monday meetings value and recognise all input and explore individual educator’s strengths and skills. We have staff meeting awards to recognise educators’ strengths and they include best poem, most creative, and best excursions.</w:t>
            </w:r>
          </w:p>
          <w:p w14:paraId="16646BED" w14:textId="4CD48D94" w:rsidR="00707D4C" w:rsidRDefault="00AB2C41" w:rsidP="00707D4C">
            <w:pPr>
              <w:shd w:val="clear" w:color="auto" w:fill="FFFFFF"/>
            </w:pPr>
            <w:r w:rsidRPr="00D606FF">
              <w:rPr>
                <w:b/>
                <w:bCs/>
                <w:iCs/>
              </w:rPr>
              <w:t xml:space="preserve">Families and community </w:t>
            </w:r>
            <w:r w:rsidR="00707D4C">
              <w:rPr>
                <w:b/>
                <w:bCs/>
                <w:iCs/>
              </w:rPr>
              <w:t>–</w:t>
            </w:r>
            <w:r>
              <w:rPr>
                <w:i/>
              </w:rPr>
              <w:t xml:space="preserve"> </w:t>
            </w:r>
            <w:r w:rsidR="00194513" w:rsidRPr="00EE6E5A">
              <w:t>Our team recognise diversity as a strength and work together to promote a culture of inclusiveness and sense of belonging for all. For example, we have a great multicultural team including Indigenous educators that form a diverse and wonderful mix of cultures, genders, abilities, family structures, and socio-economic backgrounds. Our diverse team brings a wealth of knowledge and experience.</w:t>
            </w:r>
          </w:p>
          <w:p w14:paraId="74714799" w14:textId="24EC2299" w:rsidR="00E57A01" w:rsidRPr="00D606FF" w:rsidRDefault="00D606FF" w:rsidP="00707D4C">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194513" w:rsidRPr="005025C5" w14:paraId="71245204" w14:textId="77777777" w:rsidTr="001C210D">
        <w:trPr>
          <w:trHeight w:val="572"/>
        </w:trPr>
        <w:tc>
          <w:tcPr>
            <w:tcW w:w="1917" w:type="dxa"/>
            <w:shd w:val="clear" w:color="auto" w:fill="DAEEF3"/>
          </w:tcPr>
          <w:p w14:paraId="2AB39F68" w14:textId="0581F247" w:rsidR="00194513" w:rsidRPr="000160DF" w:rsidRDefault="00194513" w:rsidP="00194513">
            <w:pPr>
              <w:pStyle w:val="NoSpacing"/>
              <w:rPr>
                <w:b/>
              </w:rPr>
            </w:pPr>
            <w:r>
              <w:rPr>
                <w:b/>
              </w:rPr>
              <w:t>Element 4.2.1</w:t>
            </w:r>
          </w:p>
        </w:tc>
        <w:tc>
          <w:tcPr>
            <w:tcW w:w="13393" w:type="dxa"/>
            <w:shd w:val="clear" w:color="auto" w:fill="FFFFFF"/>
          </w:tcPr>
          <w:p w14:paraId="47F7311F" w14:textId="37F95F16" w:rsidR="00194513" w:rsidRPr="00D67E81" w:rsidRDefault="00194513" w:rsidP="00194513">
            <w:pPr>
              <w:spacing w:after="0" w:line="240" w:lineRule="auto"/>
            </w:pPr>
            <w:r w:rsidRPr="00E73ED8">
              <w:rPr>
                <w:rFonts w:cs="Calibri"/>
                <w:b/>
                <w:bCs/>
                <w:color w:val="221E1F"/>
              </w:rPr>
              <w:t>Professional collaboration</w:t>
            </w:r>
            <w:r w:rsidRPr="006071EE">
              <w:rPr>
                <w:rFonts w:cs="Calibri"/>
                <w:b/>
                <w:bCs/>
                <w:color w:val="221E1F"/>
              </w:rPr>
              <w:br/>
            </w:r>
            <w:r w:rsidRPr="008A0A4F">
              <w:t>Management, educators and staff work with mutual respect and collaboratively, and challenge and learn from each other, recognising each other’s strengths and skills.</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BF4E2C">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BF4E2C">
        <w:tc>
          <w:tcPr>
            <w:tcW w:w="973" w:type="dxa"/>
          </w:tcPr>
          <w:p w14:paraId="5121571C" w14:textId="682FD685" w:rsidR="00075FF4" w:rsidRDefault="00194513" w:rsidP="00075FF4">
            <w:pPr>
              <w:pStyle w:val="NormalWeb"/>
              <w:spacing w:before="0" w:beforeAutospacing="0" w:after="0" w:afterAutospacing="0"/>
              <w:rPr>
                <w:lang w:eastAsia="en-AU"/>
              </w:rPr>
            </w:pPr>
            <w:r>
              <w:rPr>
                <w:rFonts w:ascii="Calibri" w:hAnsi="Calibri" w:cs="Calibri"/>
                <w:color w:val="000000"/>
                <w:sz w:val="20"/>
                <w:szCs w:val="20"/>
              </w:rPr>
              <w:t>4.2.1</w:t>
            </w:r>
          </w:p>
          <w:p w14:paraId="0717B254" w14:textId="1EC7E0B8"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CC5FA9">
              <w:rPr>
                <w:rFonts w:ascii="Calibri" w:hAnsi="Calibri" w:cs="Calibri"/>
                <w:color w:val="000000"/>
                <w:sz w:val="20"/>
                <w:szCs w:val="20"/>
              </w:rPr>
              <w:t>2</w:t>
            </w:r>
            <w:r w:rsidR="00194513">
              <w:rPr>
                <w:rFonts w:ascii="Calibri" w:hAnsi="Calibri" w:cs="Calibri"/>
                <w:color w:val="000000"/>
                <w:sz w:val="20"/>
                <w:szCs w:val="20"/>
              </w:rPr>
              <w:t>9</w:t>
            </w:r>
          </w:p>
          <w:p w14:paraId="3320FC3C" w14:textId="4050BD7C" w:rsidR="00075FF4" w:rsidRPr="00740FED" w:rsidRDefault="00075FF4" w:rsidP="00075FF4">
            <w:pPr>
              <w:pStyle w:val="NoSpacing"/>
              <w:rPr>
                <w:sz w:val="18"/>
                <w:szCs w:val="18"/>
              </w:rPr>
            </w:pPr>
            <w:r>
              <w:rPr>
                <w:rFonts w:cs="Calibri"/>
                <w:color w:val="000000"/>
                <w:sz w:val="20"/>
                <w:szCs w:val="20"/>
              </w:rPr>
              <w:t xml:space="preserve">Date: </w:t>
            </w:r>
            <w:r w:rsidR="00194513">
              <w:rPr>
                <w:rFonts w:cs="Calibri"/>
                <w:color w:val="000000"/>
                <w:sz w:val="20"/>
                <w:szCs w:val="20"/>
              </w:rPr>
              <w:t>11</w:t>
            </w:r>
            <w:r w:rsidR="008A02D5">
              <w:rPr>
                <w:rFonts w:cs="Calibri"/>
                <w:color w:val="000000"/>
                <w:sz w:val="20"/>
                <w:szCs w:val="20"/>
              </w:rPr>
              <w:t>/</w:t>
            </w:r>
            <w:r w:rsidR="00A46767">
              <w:rPr>
                <w:rFonts w:cs="Calibri"/>
                <w:color w:val="000000"/>
                <w:sz w:val="20"/>
                <w:szCs w:val="20"/>
              </w:rPr>
              <w:t>9</w:t>
            </w:r>
            <w:r>
              <w:rPr>
                <w:rFonts w:cs="Calibri"/>
                <w:color w:val="000000"/>
                <w:sz w:val="20"/>
                <w:szCs w:val="20"/>
              </w:rPr>
              <w:t>/23</w:t>
            </w:r>
          </w:p>
        </w:tc>
        <w:tc>
          <w:tcPr>
            <w:tcW w:w="1403" w:type="dxa"/>
          </w:tcPr>
          <w:p w14:paraId="13795AB9" w14:textId="0C02FE5E" w:rsidR="00075FF4" w:rsidRPr="0057302A" w:rsidRDefault="006350E8" w:rsidP="00466395">
            <w:pPr>
              <w:spacing w:after="0" w:line="240" w:lineRule="auto"/>
              <w:rPr>
                <w:rStyle w:val="textexposedshow"/>
                <w:rFonts w:cs="Calibri"/>
                <w:color w:val="1D2129"/>
                <w:sz w:val="20"/>
                <w:szCs w:val="20"/>
              </w:rPr>
            </w:pPr>
            <w:r w:rsidRPr="006350E8">
              <w:rPr>
                <w:rStyle w:val="textexposedshow"/>
                <w:rFonts w:cs="Calibri"/>
                <w:color w:val="1D2129"/>
                <w:sz w:val="20"/>
                <w:szCs w:val="20"/>
              </w:rPr>
              <w:t>Some educators are struggling with planning engaging art activities for children.</w:t>
            </w:r>
          </w:p>
        </w:tc>
        <w:tc>
          <w:tcPr>
            <w:tcW w:w="2268" w:type="dxa"/>
          </w:tcPr>
          <w:p w14:paraId="319A2547" w14:textId="6CA14E84" w:rsidR="00A93BCD" w:rsidRPr="00A93BCD" w:rsidRDefault="00C16228" w:rsidP="00154B17">
            <w:pPr>
              <w:rPr>
                <w:rFonts w:cs="Calibri"/>
                <w:sz w:val="20"/>
                <w:szCs w:val="20"/>
              </w:rPr>
            </w:pPr>
            <w:r w:rsidRPr="00C16228">
              <w:rPr>
                <w:rFonts w:cs="Calibri"/>
                <w:sz w:val="20"/>
                <w:szCs w:val="20"/>
              </w:rPr>
              <w:t>Enhance art activity planning using each educator's strengths.</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0A2F15C3" w14:textId="77777777" w:rsidR="00C16228" w:rsidRPr="00C16228" w:rsidRDefault="00C16228" w:rsidP="00C16228">
            <w:pPr>
              <w:pStyle w:val="NormalWeb"/>
              <w:spacing w:after="0"/>
              <w:rPr>
                <w:rStyle w:val="textexposedshow"/>
                <w:rFonts w:ascii="Calibri" w:hAnsi="Calibri" w:cs="Calibri"/>
                <w:color w:val="1D2129"/>
                <w:sz w:val="20"/>
                <w:szCs w:val="20"/>
              </w:rPr>
            </w:pPr>
            <w:r w:rsidRPr="00C16228">
              <w:rPr>
                <w:rStyle w:val="textexposedshow"/>
                <w:rFonts w:ascii="Calibri" w:hAnsi="Calibri" w:cs="Calibri"/>
                <w:color w:val="1D2129"/>
                <w:sz w:val="20"/>
                <w:szCs w:val="20"/>
              </w:rPr>
              <w:t>Share each educator's art-related strengths and interests.</w:t>
            </w:r>
          </w:p>
          <w:p w14:paraId="4B628CF1" w14:textId="77777777" w:rsidR="00C16228" w:rsidRPr="00C16228" w:rsidRDefault="00C16228" w:rsidP="00C16228">
            <w:pPr>
              <w:pStyle w:val="NormalWeb"/>
              <w:spacing w:after="0"/>
              <w:rPr>
                <w:rStyle w:val="textexposedshow"/>
                <w:rFonts w:ascii="Calibri" w:hAnsi="Calibri" w:cs="Calibri"/>
                <w:color w:val="1D2129"/>
                <w:sz w:val="20"/>
                <w:szCs w:val="20"/>
              </w:rPr>
            </w:pPr>
            <w:r w:rsidRPr="00C16228">
              <w:rPr>
                <w:rStyle w:val="textexposedshow"/>
                <w:rFonts w:ascii="Calibri" w:hAnsi="Calibri" w:cs="Calibri"/>
                <w:color w:val="1D2129"/>
                <w:sz w:val="20"/>
                <w:szCs w:val="20"/>
              </w:rPr>
              <w:t>Collaborate to create a list of diverse art activities.</w:t>
            </w:r>
          </w:p>
          <w:p w14:paraId="56A11EDD" w14:textId="1EC5CEBF" w:rsidR="00075FF4" w:rsidRPr="00154B17" w:rsidRDefault="00C16228" w:rsidP="00C16228">
            <w:pPr>
              <w:pStyle w:val="NormalWeb"/>
              <w:spacing w:before="0" w:beforeAutospacing="0" w:after="0" w:afterAutospacing="0"/>
              <w:rPr>
                <w:rStyle w:val="textexposedshow"/>
                <w:rFonts w:ascii="Calibri" w:hAnsi="Calibri" w:cs="Calibri"/>
                <w:color w:val="1D2129"/>
                <w:sz w:val="20"/>
                <w:szCs w:val="20"/>
              </w:rPr>
            </w:pPr>
            <w:r w:rsidRPr="00C16228">
              <w:rPr>
                <w:rStyle w:val="textexposedshow"/>
                <w:rFonts w:ascii="Calibri" w:hAnsi="Calibri" w:cs="Calibri"/>
                <w:color w:val="1D2129"/>
                <w:sz w:val="20"/>
                <w:szCs w:val="20"/>
              </w:rPr>
              <w:t>Assign activity planning based on individual strengths.</w:t>
            </w:r>
          </w:p>
        </w:tc>
        <w:tc>
          <w:tcPr>
            <w:tcW w:w="3402" w:type="dxa"/>
          </w:tcPr>
          <w:p w14:paraId="61FA4BA7" w14:textId="77777777" w:rsidR="006312D2" w:rsidRDefault="006312D2" w:rsidP="006312D2">
            <w:pPr>
              <w:rPr>
                <w:color w:val="FF0000"/>
              </w:rPr>
            </w:pPr>
            <w:r>
              <w:rPr>
                <w:i/>
              </w:rPr>
              <w:t>Educators use the strengths, skills, and backgrounds of each educator in their team. For example,</w:t>
            </w:r>
            <w:r>
              <w:rPr>
                <w:i/>
                <w:color w:val="FF0000"/>
              </w:rPr>
              <w:t xml:space="preserve"> </w:t>
            </w:r>
            <w:r>
              <w:rPr>
                <w:color w:val="FF0000"/>
              </w:rPr>
              <w:t>we consider previous careers/interests/hobbies. This includes:</w:t>
            </w:r>
          </w:p>
          <w:p w14:paraId="5A352C65" w14:textId="77777777" w:rsidR="006312D2" w:rsidRDefault="006312D2" w:rsidP="006312D2">
            <w:pPr>
              <w:numPr>
                <w:ilvl w:val="0"/>
                <w:numId w:val="36"/>
              </w:numPr>
              <w:pBdr>
                <w:top w:val="nil"/>
                <w:left w:val="nil"/>
                <w:bottom w:val="nil"/>
                <w:right w:val="nil"/>
                <w:between w:val="nil"/>
              </w:pBdr>
              <w:spacing w:after="0" w:line="259" w:lineRule="auto"/>
              <w:rPr>
                <w:color w:val="FF0000"/>
              </w:rPr>
            </w:pPr>
            <w:r>
              <w:rPr>
                <w:color w:val="FF0000"/>
              </w:rPr>
              <w:t xml:space="preserve">calm, caring, runs a great group time, great admin skills – was employed in an office before ECEC </w:t>
            </w:r>
          </w:p>
          <w:p w14:paraId="44F4F9A8" w14:textId="77777777" w:rsidR="006312D2" w:rsidRDefault="006312D2" w:rsidP="006312D2">
            <w:pPr>
              <w:numPr>
                <w:ilvl w:val="0"/>
                <w:numId w:val="36"/>
              </w:numPr>
              <w:pBdr>
                <w:top w:val="nil"/>
                <w:left w:val="nil"/>
                <w:bottom w:val="nil"/>
                <w:right w:val="nil"/>
                <w:between w:val="nil"/>
              </w:pBdr>
              <w:spacing w:after="0" w:line="259" w:lineRule="auto"/>
              <w:rPr>
                <w:color w:val="FF0000"/>
              </w:rPr>
            </w:pPr>
            <w:r>
              <w:rPr>
                <w:color w:val="FF0000"/>
              </w:rPr>
              <w:t>great at planning</w:t>
            </w:r>
          </w:p>
          <w:p w14:paraId="051A6924" w14:textId="77777777" w:rsidR="006312D2" w:rsidRDefault="006312D2" w:rsidP="006312D2">
            <w:pPr>
              <w:numPr>
                <w:ilvl w:val="0"/>
                <w:numId w:val="36"/>
              </w:numPr>
              <w:pBdr>
                <w:top w:val="nil"/>
                <w:left w:val="nil"/>
                <w:bottom w:val="nil"/>
                <w:right w:val="nil"/>
                <w:between w:val="nil"/>
              </w:pBdr>
              <w:spacing w:after="0" w:line="259" w:lineRule="auto"/>
              <w:rPr>
                <w:color w:val="FF0000"/>
              </w:rPr>
            </w:pPr>
            <w:r>
              <w:rPr>
                <w:color w:val="FF0000"/>
              </w:rPr>
              <w:t xml:space="preserve">loves Korean culture, is great at extending projects based on </w:t>
            </w:r>
            <w:r>
              <w:rPr>
                <w:color w:val="FF0000"/>
              </w:rPr>
              <w:lastRenderedPageBreak/>
              <w:t xml:space="preserve">children’s interest </w:t>
            </w:r>
          </w:p>
          <w:p w14:paraId="61404C03" w14:textId="77777777" w:rsidR="006312D2" w:rsidRDefault="006312D2" w:rsidP="006312D2">
            <w:pPr>
              <w:numPr>
                <w:ilvl w:val="0"/>
                <w:numId w:val="36"/>
              </w:numPr>
              <w:pBdr>
                <w:top w:val="nil"/>
                <w:left w:val="nil"/>
                <w:bottom w:val="nil"/>
                <w:right w:val="nil"/>
                <w:between w:val="nil"/>
              </w:pBdr>
              <w:spacing w:after="0" w:line="259" w:lineRule="auto"/>
              <w:rPr>
                <w:color w:val="FF0000"/>
              </w:rPr>
            </w:pPr>
            <w:r>
              <w:rPr>
                <w:color w:val="FF0000"/>
              </w:rPr>
              <w:t>is a carer for a young toddler, very process driven and loves policies and procedures</w:t>
            </w:r>
          </w:p>
          <w:p w14:paraId="7AB1094B" w14:textId="77777777" w:rsidR="006312D2" w:rsidRDefault="006312D2" w:rsidP="006312D2">
            <w:pPr>
              <w:numPr>
                <w:ilvl w:val="0"/>
                <w:numId w:val="36"/>
              </w:numPr>
              <w:pBdr>
                <w:top w:val="nil"/>
                <w:left w:val="nil"/>
                <w:bottom w:val="nil"/>
                <w:right w:val="nil"/>
                <w:between w:val="nil"/>
              </w:pBdr>
              <w:spacing w:after="0" w:line="259" w:lineRule="auto"/>
              <w:rPr>
                <w:color w:val="FF0000"/>
              </w:rPr>
            </w:pPr>
            <w:r>
              <w:rPr>
                <w:color w:val="FF0000"/>
              </w:rPr>
              <w:t xml:space="preserve">sings, engaging, worked in retail </w:t>
            </w:r>
          </w:p>
          <w:p w14:paraId="74BE8C43" w14:textId="77777777" w:rsidR="006312D2" w:rsidRDefault="006312D2" w:rsidP="006312D2">
            <w:pPr>
              <w:numPr>
                <w:ilvl w:val="0"/>
                <w:numId w:val="36"/>
              </w:numPr>
              <w:pBdr>
                <w:top w:val="nil"/>
                <w:left w:val="nil"/>
                <w:bottom w:val="nil"/>
                <w:right w:val="nil"/>
                <w:between w:val="nil"/>
              </w:pBdr>
              <w:spacing w:after="0" w:line="259" w:lineRule="auto"/>
              <w:rPr>
                <w:color w:val="FF0000"/>
              </w:rPr>
            </w:pPr>
            <w:r>
              <w:rPr>
                <w:color w:val="FF0000"/>
              </w:rPr>
              <w:t>great at building relationships with children, likes art</w:t>
            </w:r>
          </w:p>
          <w:p w14:paraId="297E2E9A" w14:textId="4D17D6A8" w:rsidR="00075FF4" w:rsidRPr="00105653" w:rsidRDefault="006312D2" w:rsidP="006312D2">
            <w:pPr>
              <w:pBdr>
                <w:top w:val="nil"/>
                <w:left w:val="nil"/>
                <w:bottom w:val="nil"/>
                <w:right w:val="nil"/>
                <w:between w:val="nil"/>
              </w:pBdr>
              <w:spacing w:after="160" w:line="259" w:lineRule="auto"/>
              <w:rPr>
                <w:color w:val="FF0000"/>
              </w:rPr>
            </w:pPr>
            <w:r>
              <w:rPr>
                <w:color w:val="FF0000"/>
              </w:rPr>
              <w:t>great at teaching children new skills, developing engaging routines and demonstrating to other educators.</w:t>
            </w: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BF4E2C">
        <w:tc>
          <w:tcPr>
            <w:tcW w:w="973" w:type="dxa"/>
          </w:tcPr>
          <w:p w14:paraId="6708C1F1" w14:textId="77777777" w:rsidR="00194513" w:rsidRDefault="00194513" w:rsidP="00194513">
            <w:pPr>
              <w:pStyle w:val="NormalWeb"/>
              <w:spacing w:before="0" w:beforeAutospacing="0" w:after="0" w:afterAutospacing="0"/>
              <w:rPr>
                <w:lang w:eastAsia="en-AU"/>
              </w:rPr>
            </w:pPr>
            <w:r>
              <w:rPr>
                <w:rFonts w:ascii="Calibri" w:hAnsi="Calibri" w:cs="Calibri"/>
                <w:color w:val="000000"/>
                <w:sz w:val="20"/>
                <w:szCs w:val="20"/>
              </w:rPr>
              <w:t>4.2.1</w:t>
            </w:r>
          </w:p>
          <w:p w14:paraId="560522B3" w14:textId="77777777" w:rsidR="00194513" w:rsidRDefault="00194513" w:rsidP="00194513">
            <w:pPr>
              <w:pStyle w:val="NormalWeb"/>
              <w:spacing w:before="0" w:beforeAutospacing="0" w:after="0" w:afterAutospacing="0"/>
            </w:pPr>
            <w:r>
              <w:rPr>
                <w:rFonts w:ascii="Calibri" w:hAnsi="Calibri" w:cs="Calibri"/>
                <w:color w:val="000000"/>
                <w:sz w:val="20"/>
                <w:szCs w:val="20"/>
              </w:rPr>
              <w:t>Week 29</w:t>
            </w:r>
          </w:p>
          <w:p w14:paraId="5D0BA762" w14:textId="1E11194D" w:rsidR="00075FF4" w:rsidRDefault="00194513" w:rsidP="00194513">
            <w:pPr>
              <w:pStyle w:val="NoSpacing"/>
              <w:rPr>
                <w:rFonts w:cs="Calibri"/>
                <w:b/>
                <w:bCs/>
                <w:color w:val="000000"/>
                <w:sz w:val="16"/>
                <w:szCs w:val="16"/>
              </w:rPr>
            </w:pPr>
            <w:r>
              <w:rPr>
                <w:rFonts w:cs="Calibri"/>
                <w:color w:val="000000"/>
                <w:sz w:val="20"/>
                <w:szCs w:val="20"/>
              </w:rPr>
              <w:t>Date: 11/9/23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2F9B21E2" w:rsidR="00075FF4" w:rsidRPr="00213962" w:rsidRDefault="000A11D1" w:rsidP="00075FF4">
            <w:pPr>
              <w:spacing w:after="240"/>
              <w:rPr>
                <w:rStyle w:val="textexposedshow"/>
                <w:rFonts w:cs="Calibri"/>
                <w:color w:val="1D2129"/>
                <w:sz w:val="21"/>
                <w:szCs w:val="21"/>
              </w:rPr>
            </w:pPr>
            <w:r w:rsidRPr="000A11D1">
              <w:rPr>
                <w:rStyle w:val="textexposedshow"/>
                <w:rFonts w:cs="Calibri"/>
                <w:color w:val="1D2129"/>
                <w:sz w:val="21"/>
                <w:szCs w:val="21"/>
              </w:rPr>
              <w:t>Educator teams have different interpretations of the service philosophy.</w:t>
            </w:r>
          </w:p>
        </w:tc>
        <w:tc>
          <w:tcPr>
            <w:tcW w:w="2268" w:type="dxa"/>
          </w:tcPr>
          <w:p w14:paraId="5B8B847E" w14:textId="33EFE844" w:rsidR="00075FF4" w:rsidRPr="00213962" w:rsidRDefault="002F3B5C" w:rsidP="00075FF4">
            <w:pPr>
              <w:spacing w:after="240"/>
              <w:rPr>
                <w:rStyle w:val="textexposedshow"/>
                <w:rFonts w:cs="Calibri"/>
                <w:iCs/>
                <w:color w:val="1D2129"/>
                <w:sz w:val="20"/>
                <w:szCs w:val="20"/>
              </w:rPr>
            </w:pPr>
            <w:r w:rsidRPr="002F3B5C">
              <w:rPr>
                <w:rStyle w:val="textexposedshow"/>
                <w:rFonts w:cs="Calibri"/>
                <w:iCs/>
                <w:color w:val="1D2129"/>
                <w:sz w:val="20"/>
                <w:szCs w:val="20"/>
              </w:rPr>
              <w:t>Align educator practices with the service philosophy and ethical guidelines.</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BEEE094" w14:textId="77777777" w:rsidR="002F3B5C" w:rsidRPr="002F3B5C" w:rsidRDefault="002F3B5C" w:rsidP="002F3B5C">
            <w:pPr>
              <w:spacing w:after="0"/>
              <w:rPr>
                <w:rStyle w:val="textexposedshow"/>
                <w:rFonts w:cs="Calibri"/>
                <w:color w:val="1D2129"/>
                <w:sz w:val="20"/>
                <w:szCs w:val="20"/>
              </w:rPr>
            </w:pPr>
            <w:r w:rsidRPr="002F3B5C">
              <w:rPr>
                <w:rStyle w:val="textexposedshow"/>
                <w:rFonts w:cs="Calibri"/>
                <w:color w:val="1D2129"/>
                <w:sz w:val="20"/>
                <w:szCs w:val="20"/>
              </w:rPr>
              <w:t>Conduct training sessions on the service philosophy and ethics.</w:t>
            </w:r>
          </w:p>
          <w:p w14:paraId="562A5CE4" w14:textId="77777777" w:rsidR="002F3B5C" w:rsidRPr="002F3B5C" w:rsidRDefault="002F3B5C" w:rsidP="002F3B5C">
            <w:pPr>
              <w:spacing w:after="0"/>
              <w:rPr>
                <w:rStyle w:val="textexposedshow"/>
                <w:rFonts w:cs="Calibri"/>
                <w:color w:val="1D2129"/>
                <w:sz w:val="20"/>
                <w:szCs w:val="20"/>
              </w:rPr>
            </w:pPr>
            <w:r w:rsidRPr="002F3B5C">
              <w:rPr>
                <w:rStyle w:val="textexposedshow"/>
                <w:rFonts w:cs="Calibri"/>
                <w:color w:val="1D2129"/>
                <w:sz w:val="20"/>
                <w:szCs w:val="20"/>
              </w:rPr>
              <w:t>Collaboratively develop guidelines for applying the philosophy in daily practices.</w:t>
            </w:r>
          </w:p>
          <w:p w14:paraId="4E8664EA" w14:textId="323A697A" w:rsidR="009B4161" w:rsidRPr="00D04580" w:rsidRDefault="002F3B5C" w:rsidP="002F3B5C">
            <w:pPr>
              <w:spacing w:after="0"/>
              <w:rPr>
                <w:rStyle w:val="textexposedshow"/>
                <w:rFonts w:cs="Calibri"/>
                <w:color w:val="1D2129"/>
                <w:sz w:val="20"/>
                <w:szCs w:val="20"/>
              </w:rPr>
            </w:pPr>
            <w:r w:rsidRPr="002F3B5C">
              <w:rPr>
                <w:rStyle w:val="textexposedshow"/>
                <w:rFonts w:cs="Calibri"/>
                <w:color w:val="1D2129"/>
                <w:sz w:val="20"/>
                <w:szCs w:val="20"/>
              </w:rPr>
              <w:t>Regularly review practices to ensure alignment.</w:t>
            </w:r>
          </w:p>
        </w:tc>
        <w:tc>
          <w:tcPr>
            <w:tcW w:w="3402" w:type="dxa"/>
          </w:tcPr>
          <w:p w14:paraId="260332DB" w14:textId="77777777" w:rsidR="00525761" w:rsidRDefault="00525761" w:rsidP="00525761">
            <w:pPr>
              <w:rPr>
                <w:i/>
              </w:rPr>
            </w:pPr>
            <w:r>
              <w:rPr>
                <w:i/>
              </w:rPr>
              <w:t>Our educator teams and rooms/groups collaborate in ways consistent with our philosophy, and code of conduct/ethics. For example, they:</w:t>
            </w:r>
          </w:p>
          <w:p w14:paraId="63C2C536" w14:textId="77777777" w:rsidR="00525761" w:rsidRDefault="00525761" w:rsidP="00525761">
            <w:pPr>
              <w:numPr>
                <w:ilvl w:val="0"/>
                <w:numId w:val="35"/>
              </w:numPr>
              <w:pBdr>
                <w:top w:val="nil"/>
                <w:left w:val="nil"/>
                <w:bottom w:val="nil"/>
                <w:right w:val="nil"/>
                <w:between w:val="nil"/>
              </w:pBdr>
              <w:spacing w:after="0" w:line="259" w:lineRule="auto"/>
              <w:rPr>
                <w:color w:val="FF0000"/>
              </w:rPr>
            </w:pPr>
            <w:r>
              <w:rPr>
                <w:color w:val="FF0000"/>
              </w:rPr>
              <w:t xml:space="preserve">are professional, and respectful during interactions at all times </w:t>
            </w:r>
            <w:r>
              <w:rPr>
                <w:color w:val="FF0000"/>
                <w:highlight w:val="yellow"/>
              </w:rPr>
              <w:t>(including …</w:t>
            </w:r>
          </w:p>
          <w:p w14:paraId="421497A9" w14:textId="77777777" w:rsidR="00525761" w:rsidRDefault="00525761" w:rsidP="00525761">
            <w:pPr>
              <w:numPr>
                <w:ilvl w:val="0"/>
                <w:numId w:val="35"/>
              </w:numPr>
              <w:pBdr>
                <w:top w:val="nil"/>
                <w:left w:val="nil"/>
                <w:bottom w:val="nil"/>
                <w:right w:val="nil"/>
                <w:between w:val="nil"/>
              </w:pBdr>
              <w:spacing w:after="0" w:line="259" w:lineRule="auto"/>
              <w:rPr>
                <w:color w:val="FF0000"/>
              </w:rPr>
            </w:pPr>
            <w:r>
              <w:rPr>
                <w:color w:val="FF0000"/>
              </w:rPr>
              <w:t xml:space="preserve">focus on continuous improvement, for example </w:t>
            </w:r>
            <w:r>
              <w:rPr>
                <w:color w:val="FF0000"/>
                <w:highlight w:val="yellow"/>
              </w:rPr>
              <w:t>…</w:t>
            </w:r>
          </w:p>
          <w:p w14:paraId="2B0B0F94" w14:textId="77777777" w:rsidR="00525761" w:rsidRDefault="00525761" w:rsidP="00525761">
            <w:pPr>
              <w:numPr>
                <w:ilvl w:val="0"/>
                <w:numId w:val="35"/>
              </w:numPr>
              <w:pBdr>
                <w:top w:val="nil"/>
                <w:left w:val="nil"/>
                <w:bottom w:val="nil"/>
                <w:right w:val="nil"/>
                <w:between w:val="nil"/>
              </w:pBdr>
              <w:spacing w:after="0" w:line="259" w:lineRule="auto"/>
              <w:rPr>
                <w:color w:val="FF0000"/>
              </w:rPr>
            </w:pPr>
            <w:r>
              <w:rPr>
                <w:color w:val="FF0000"/>
              </w:rPr>
              <w:t xml:space="preserve">focus on improving outcomes for children so all educators’ views and ideas are valued irrespective of experience or seniority, </w:t>
            </w:r>
            <w:r>
              <w:rPr>
                <w:color w:val="FF0000"/>
                <w:highlight w:val="yellow"/>
              </w:rPr>
              <w:t>such as …</w:t>
            </w:r>
          </w:p>
          <w:p w14:paraId="62616ACB" w14:textId="77777777" w:rsidR="00525761" w:rsidRDefault="00525761" w:rsidP="00525761">
            <w:pPr>
              <w:numPr>
                <w:ilvl w:val="0"/>
                <w:numId w:val="35"/>
              </w:numPr>
              <w:pBdr>
                <w:top w:val="nil"/>
                <w:left w:val="nil"/>
                <w:bottom w:val="nil"/>
                <w:right w:val="nil"/>
                <w:between w:val="nil"/>
              </w:pBdr>
              <w:spacing w:after="0" w:line="259" w:lineRule="auto"/>
              <w:rPr>
                <w:color w:val="FF0000"/>
              </w:rPr>
            </w:pPr>
            <w:r>
              <w:rPr>
                <w:color w:val="FF0000"/>
              </w:rPr>
              <w:t xml:space="preserve">cooperate to achieve improved outcomes </w:t>
            </w:r>
            <w:r>
              <w:rPr>
                <w:color w:val="FF0000"/>
                <w:highlight w:val="yellow"/>
              </w:rPr>
              <w:t>including …</w:t>
            </w:r>
          </w:p>
          <w:p w14:paraId="27C428DA" w14:textId="6EFA7143" w:rsidR="006312D2" w:rsidRDefault="00525761" w:rsidP="00525761">
            <w:pPr>
              <w:numPr>
                <w:ilvl w:val="0"/>
                <w:numId w:val="35"/>
              </w:numPr>
              <w:pBdr>
                <w:top w:val="nil"/>
                <w:left w:val="nil"/>
                <w:bottom w:val="nil"/>
                <w:right w:val="nil"/>
                <w:between w:val="nil"/>
              </w:pBdr>
              <w:spacing w:after="0" w:line="259" w:lineRule="auto"/>
              <w:rPr>
                <w:color w:val="FF0000"/>
              </w:rPr>
            </w:pPr>
            <w:r>
              <w:rPr>
                <w:color w:val="FF0000"/>
              </w:rPr>
              <w:t xml:space="preserve">focus on high-quality learning outcomes, such </w:t>
            </w:r>
            <w:r w:rsidR="00175F6E">
              <w:rPr>
                <w:color w:val="FF0000"/>
              </w:rPr>
              <w:t>as sharing</w:t>
            </w:r>
            <w:r>
              <w:rPr>
                <w:color w:val="FF0000"/>
              </w:rPr>
              <w:t xml:space="preserve"> the latest research/recognised guidance</w:t>
            </w:r>
          </w:p>
          <w:p w14:paraId="7A76C3FA" w14:textId="3987BF56" w:rsidR="004662DA" w:rsidRPr="006312D2" w:rsidRDefault="00525761" w:rsidP="00525761">
            <w:pPr>
              <w:numPr>
                <w:ilvl w:val="0"/>
                <w:numId w:val="35"/>
              </w:numPr>
              <w:pBdr>
                <w:top w:val="nil"/>
                <w:left w:val="nil"/>
                <w:bottom w:val="nil"/>
                <w:right w:val="nil"/>
                <w:between w:val="nil"/>
              </w:pBdr>
              <w:spacing w:after="0" w:line="259" w:lineRule="auto"/>
              <w:rPr>
                <w:color w:val="FF0000"/>
              </w:rPr>
            </w:pPr>
            <w:r w:rsidRPr="006312D2">
              <w:rPr>
                <w:color w:val="FF0000"/>
              </w:rPr>
              <w:t xml:space="preserve">work effectively as a team, </w:t>
            </w:r>
            <w:r w:rsidRPr="006312D2">
              <w:rPr>
                <w:color w:val="FF0000"/>
                <w:highlight w:val="yellow"/>
              </w:rPr>
              <w:t>including …</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BF4E2C">
        <w:tc>
          <w:tcPr>
            <w:tcW w:w="973" w:type="dxa"/>
          </w:tcPr>
          <w:p w14:paraId="117BF7FD" w14:textId="77777777" w:rsidR="00194513" w:rsidRDefault="00194513" w:rsidP="00194513">
            <w:pPr>
              <w:pStyle w:val="NormalWeb"/>
              <w:spacing w:before="0" w:beforeAutospacing="0" w:after="0" w:afterAutospacing="0"/>
              <w:rPr>
                <w:lang w:eastAsia="en-AU"/>
              </w:rPr>
            </w:pPr>
            <w:r>
              <w:rPr>
                <w:rFonts w:ascii="Calibri" w:hAnsi="Calibri" w:cs="Calibri"/>
                <w:color w:val="000000"/>
                <w:sz w:val="20"/>
                <w:szCs w:val="20"/>
              </w:rPr>
              <w:t>4.2.1</w:t>
            </w:r>
          </w:p>
          <w:p w14:paraId="5BE56C64" w14:textId="77777777" w:rsidR="00194513" w:rsidRDefault="00194513" w:rsidP="00194513">
            <w:pPr>
              <w:pStyle w:val="NormalWeb"/>
              <w:spacing w:before="0" w:beforeAutospacing="0" w:after="0" w:afterAutospacing="0"/>
            </w:pPr>
            <w:r>
              <w:rPr>
                <w:rFonts w:ascii="Calibri" w:hAnsi="Calibri" w:cs="Calibri"/>
                <w:color w:val="000000"/>
                <w:sz w:val="20"/>
                <w:szCs w:val="20"/>
              </w:rPr>
              <w:t>Week 29</w:t>
            </w:r>
          </w:p>
          <w:p w14:paraId="543E98BC" w14:textId="0B7C1D1C" w:rsidR="00371FE4" w:rsidRDefault="00194513" w:rsidP="00194513">
            <w:pPr>
              <w:pStyle w:val="NoSpacing"/>
              <w:rPr>
                <w:rFonts w:cs="Calibri"/>
                <w:b/>
                <w:bCs/>
                <w:color w:val="000000"/>
                <w:sz w:val="18"/>
                <w:szCs w:val="18"/>
              </w:rPr>
            </w:pPr>
            <w:r>
              <w:rPr>
                <w:rFonts w:cs="Calibri"/>
                <w:color w:val="000000"/>
                <w:sz w:val="20"/>
                <w:szCs w:val="20"/>
              </w:rPr>
              <w:lastRenderedPageBreak/>
              <w:t>Date: 11/9/23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2B5A5576" w:rsidR="00371FE4" w:rsidRPr="0057302A" w:rsidRDefault="00E63125" w:rsidP="00371FE4">
            <w:pPr>
              <w:spacing w:after="0" w:line="240" w:lineRule="auto"/>
              <w:rPr>
                <w:rStyle w:val="textexposedshow"/>
                <w:rFonts w:cs="Calibri"/>
                <w:color w:val="1D2129"/>
                <w:sz w:val="20"/>
                <w:szCs w:val="20"/>
              </w:rPr>
            </w:pPr>
            <w:r w:rsidRPr="00E63125">
              <w:rPr>
                <w:rStyle w:val="textexposedshow"/>
                <w:rFonts w:cs="Calibri"/>
                <w:color w:val="1D2129"/>
                <w:sz w:val="20"/>
                <w:szCs w:val="20"/>
              </w:rPr>
              <w:lastRenderedPageBreak/>
              <w:t xml:space="preserve">Educators are missing </w:t>
            </w:r>
            <w:r w:rsidRPr="00E63125">
              <w:rPr>
                <w:rStyle w:val="textexposedshow"/>
                <w:rFonts w:cs="Calibri"/>
                <w:color w:val="1D2129"/>
                <w:sz w:val="20"/>
                <w:szCs w:val="20"/>
              </w:rPr>
              <w:lastRenderedPageBreak/>
              <w:t>opportunities to learn from each other's experiences.</w:t>
            </w:r>
          </w:p>
        </w:tc>
        <w:tc>
          <w:tcPr>
            <w:tcW w:w="2268" w:type="dxa"/>
          </w:tcPr>
          <w:p w14:paraId="07830F15" w14:textId="04EDA78A" w:rsidR="00371FE4" w:rsidRPr="0057302A" w:rsidRDefault="00774544" w:rsidP="00371FE4">
            <w:pPr>
              <w:spacing w:after="0" w:line="240" w:lineRule="auto"/>
              <w:rPr>
                <w:rStyle w:val="textexposedshow"/>
                <w:rFonts w:cs="Calibri"/>
                <w:color w:val="1D2129"/>
                <w:sz w:val="20"/>
                <w:szCs w:val="20"/>
              </w:rPr>
            </w:pPr>
            <w:r w:rsidRPr="00774544">
              <w:rPr>
                <w:rStyle w:val="textexposedshow"/>
                <w:rFonts w:cs="Calibri"/>
                <w:color w:val="1D2129"/>
                <w:sz w:val="20"/>
                <w:szCs w:val="20"/>
              </w:rPr>
              <w:lastRenderedPageBreak/>
              <w:t xml:space="preserve">Create a culture of sharing experiences and </w:t>
            </w:r>
            <w:r w:rsidRPr="00774544">
              <w:rPr>
                <w:rStyle w:val="textexposedshow"/>
                <w:rFonts w:cs="Calibri"/>
                <w:color w:val="1D2129"/>
                <w:sz w:val="20"/>
                <w:szCs w:val="20"/>
              </w:rPr>
              <w:lastRenderedPageBreak/>
              <w:t>learning from them.</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AFF2420" w14:textId="77777777" w:rsidR="00774544" w:rsidRPr="00774544" w:rsidRDefault="00774544" w:rsidP="00774544">
            <w:pPr>
              <w:spacing w:after="0"/>
              <w:textAlignment w:val="baseline"/>
              <w:rPr>
                <w:rStyle w:val="textexposedshow"/>
                <w:rFonts w:cs="Calibri"/>
                <w:color w:val="1D2129"/>
                <w:sz w:val="20"/>
                <w:szCs w:val="20"/>
              </w:rPr>
            </w:pPr>
            <w:r w:rsidRPr="00774544">
              <w:rPr>
                <w:rStyle w:val="textexposedshow"/>
                <w:rFonts w:cs="Calibri"/>
                <w:color w:val="1D2129"/>
                <w:sz w:val="20"/>
                <w:szCs w:val="20"/>
              </w:rPr>
              <w:t xml:space="preserve">Schedule regular "Share and Learn" </w:t>
            </w:r>
            <w:r w:rsidRPr="00774544">
              <w:rPr>
                <w:rStyle w:val="textexposedshow"/>
                <w:rFonts w:cs="Calibri"/>
                <w:color w:val="1D2129"/>
                <w:sz w:val="20"/>
                <w:szCs w:val="20"/>
              </w:rPr>
              <w:lastRenderedPageBreak/>
              <w:t>sessions during staff meetings.</w:t>
            </w:r>
          </w:p>
          <w:p w14:paraId="79199040" w14:textId="77777777" w:rsidR="00774544" w:rsidRPr="00774544" w:rsidRDefault="00774544" w:rsidP="00774544">
            <w:pPr>
              <w:spacing w:after="0"/>
              <w:textAlignment w:val="baseline"/>
              <w:rPr>
                <w:rStyle w:val="textexposedshow"/>
                <w:rFonts w:cs="Calibri"/>
                <w:color w:val="1D2129"/>
                <w:sz w:val="20"/>
                <w:szCs w:val="20"/>
              </w:rPr>
            </w:pPr>
            <w:r w:rsidRPr="00774544">
              <w:rPr>
                <w:rStyle w:val="textexposedshow"/>
                <w:rFonts w:cs="Calibri"/>
                <w:color w:val="1D2129"/>
                <w:sz w:val="20"/>
                <w:szCs w:val="20"/>
              </w:rPr>
              <w:t>Invite educators to share challenges they've faced and lessons learned.</w:t>
            </w:r>
          </w:p>
          <w:p w14:paraId="3CE109E2" w14:textId="64BFE308" w:rsidR="00371FE4" w:rsidRPr="00D04580" w:rsidRDefault="00774544" w:rsidP="00774544">
            <w:pPr>
              <w:spacing w:after="0"/>
              <w:textAlignment w:val="baseline"/>
              <w:rPr>
                <w:rStyle w:val="textexposedshow"/>
                <w:rFonts w:cs="Calibri"/>
                <w:color w:val="1D2129"/>
                <w:sz w:val="20"/>
                <w:szCs w:val="20"/>
              </w:rPr>
            </w:pPr>
            <w:r w:rsidRPr="00774544">
              <w:rPr>
                <w:rStyle w:val="textexposedshow"/>
                <w:rFonts w:cs="Calibri"/>
                <w:color w:val="1D2129"/>
                <w:sz w:val="20"/>
                <w:szCs w:val="20"/>
              </w:rPr>
              <w:t>Encourage open discussions and suggestions.</w:t>
            </w:r>
          </w:p>
        </w:tc>
        <w:tc>
          <w:tcPr>
            <w:tcW w:w="3402" w:type="dxa"/>
          </w:tcPr>
          <w:p w14:paraId="045D8D75" w14:textId="77777777" w:rsidR="007834AC" w:rsidRDefault="007834AC" w:rsidP="007834AC">
            <w:pPr>
              <w:rPr>
                <w:i/>
              </w:rPr>
            </w:pPr>
            <w:r>
              <w:rPr>
                <w:i/>
              </w:rPr>
              <w:lastRenderedPageBreak/>
              <w:t xml:space="preserve">All educators, including new </w:t>
            </w:r>
            <w:r>
              <w:rPr>
                <w:i/>
              </w:rPr>
              <w:lastRenderedPageBreak/>
              <w:t>educators, are given regular opportunities to work collaboratively and to share and learn from each other’s existing and developing strengths and skills. For example:</w:t>
            </w:r>
          </w:p>
          <w:p w14:paraId="14086792" w14:textId="77777777" w:rsidR="007834AC" w:rsidRDefault="007834AC" w:rsidP="007834AC">
            <w:pPr>
              <w:numPr>
                <w:ilvl w:val="0"/>
                <w:numId w:val="34"/>
              </w:numPr>
              <w:pBdr>
                <w:top w:val="nil"/>
                <w:left w:val="nil"/>
                <w:bottom w:val="nil"/>
                <w:right w:val="nil"/>
                <w:between w:val="nil"/>
              </w:pBdr>
              <w:spacing w:after="0" w:line="259" w:lineRule="auto"/>
              <w:rPr>
                <w:color w:val="FF0000"/>
              </w:rPr>
            </w:pPr>
            <w:r>
              <w:rPr>
                <w:color w:val="FF0000"/>
              </w:rPr>
              <w:t>mentoring/coaching activities</w:t>
            </w:r>
          </w:p>
          <w:p w14:paraId="217A0A02" w14:textId="77777777" w:rsidR="007834AC" w:rsidRDefault="007834AC" w:rsidP="007834AC">
            <w:pPr>
              <w:numPr>
                <w:ilvl w:val="0"/>
                <w:numId w:val="34"/>
              </w:numPr>
              <w:pBdr>
                <w:top w:val="nil"/>
                <w:left w:val="nil"/>
                <w:bottom w:val="nil"/>
                <w:right w:val="nil"/>
                <w:between w:val="nil"/>
              </w:pBdr>
              <w:spacing w:after="0" w:line="259" w:lineRule="auto"/>
              <w:rPr>
                <w:color w:val="FF0000"/>
              </w:rPr>
            </w:pPr>
            <w:r>
              <w:rPr>
                <w:color w:val="FF0000"/>
              </w:rPr>
              <w:t>induction procedures</w:t>
            </w:r>
          </w:p>
          <w:p w14:paraId="61DEAA85" w14:textId="77777777" w:rsidR="007834AC" w:rsidRDefault="007834AC" w:rsidP="007834AC">
            <w:pPr>
              <w:numPr>
                <w:ilvl w:val="0"/>
                <w:numId w:val="34"/>
              </w:numPr>
              <w:pBdr>
                <w:top w:val="nil"/>
                <w:left w:val="nil"/>
                <w:bottom w:val="nil"/>
                <w:right w:val="nil"/>
                <w:between w:val="nil"/>
              </w:pBdr>
              <w:spacing w:after="0" w:line="259" w:lineRule="auto"/>
              <w:rPr>
                <w:color w:val="FF0000"/>
              </w:rPr>
            </w:pPr>
            <w:r>
              <w:rPr>
                <w:color w:val="FF0000"/>
              </w:rPr>
              <w:t xml:space="preserve">regular team meetings where all input is valued, </w:t>
            </w:r>
            <w:r>
              <w:rPr>
                <w:color w:val="FF0000"/>
                <w:highlight w:val="yellow"/>
              </w:rPr>
              <w:t>such as ...</w:t>
            </w:r>
          </w:p>
          <w:p w14:paraId="36408835" w14:textId="4541EBBC" w:rsidR="007834AC" w:rsidRDefault="007834AC" w:rsidP="007834AC">
            <w:pPr>
              <w:numPr>
                <w:ilvl w:val="0"/>
                <w:numId w:val="34"/>
              </w:numPr>
              <w:pBdr>
                <w:top w:val="nil"/>
                <w:left w:val="nil"/>
                <w:bottom w:val="nil"/>
                <w:right w:val="nil"/>
                <w:between w:val="nil"/>
              </w:pBdr>
              <w:spacing w:after="0" w:line="259" w:lineRule="auto"/>
              <w:rPr>
                <w:color w:val="FF0000"/>
              </w:rPr>
            </w:pPr>
            <w:r>
              <w:rPr>
                <w:color w:val="FF0000"/>
              </w:rPr>
              <w:t>recognition of individual educator’s strengths and skills (</w:t>
            </w:r>
          </w:p>
          <w:p w14:paraId="399710ED" w14:textId="77777777" w:rsidR="006312D2" w:rsidRDefault="007834AC" w:rsidP="007834AC">
            <w:pPr>
              <w:numPr>
                <w:ilvl w:val="0"/>
                <w:numId w:val="34"/>
              </w:numPr>
              <w:pBdr>
                <w:top w:val="nil"/>
                <w:left w:val="nil"/>
                <w:bottom w:val="nil"/>
                <w:right w:val="nil"/>
                <w:between w:val="nil"/>
              </w:pBdr>
              <w:spacing w:after="0" w:line="259" w:lineRule="auto"/>
              <w:rPr>
                <w:color w:val="FF0000"/>
              </w:rPr>
            </w:pPr>
            <w:r>
              <w:rPr>
                <w:color w:val="FF0000"/>
              </w:rPr>
              <w:t>EL input/activities</w:t>
            </w:r>
          </w:p>
          <w:p w14:paraId="4282EA4D" w14:textId="21BF0E5F" w:rsidR="00A5063A" w:rsidRPr="006312D2" w:rsidRDefault="007834AC" w:rsidP="007834AC">
            <w:pPr>
              <w:numPr>
                <w:ilvl w:val="0"/>
                <w:numId w:val="34"/>
              </w:numPr>
              <w:pBdr>
                <w:top w:val="nil"/>
                <w:left w:val="nil"/>
                <w:bottom w:val="nil"/>
                <w:right w:val="nil"/>
                <w:between w:val="nil"/>
              </w:pBdr>
              <w:spacing w:after="0" w:line="259" w:lineRule="auto"/>
              <w:rPr>
                <w:color w:val="FF0000"/>
              </w:rPr>
            </w:pPr>
            <w:r w:rsidRPr="006312D2">
              <w:rPr>
                <w:color w:val="FF0000"/>
              </w:rPr>
              <w:t>follow-up to educators’ participation in PD.</w:t>
            </w: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BF4E2C">
        <w:tc>
          <w:tcPr>
            <w:tcW w:w="973" w:type="dxa"/>
          </w:tcPr>
          <w:p w14:paraId="16232627" w14:textId="77777777" w:rsidR="00194513" w:rsidRDefault="00194513" w:rsidP="00194513">
            <w:pPr>
              <w:pStyle w:val="NormalWeb"/>
              <w:spacing w:before="0" w:beforeAutospacing="0" w:after="0" w:afterAutospacing="0"/>
              <w:rPr>
                <w:lang w:eastAsia="en-AU"/>
              </w:rPr>
            </w:pPr>
            <w:r>
              <w:rPr>
                <w:rFonts w:ascii="Calibri" w:hAnsi="Calibri" w:cs="Calibri"/>
                <w:color w:val="000000"/>
                <w:sz w:val="20"/>
                <w:szCs w:val="20"/>
              </w:rPr>
              <w:t>4.2.1</w:t>
            </w:r>
          </w:p>
          <w:p w14:paraId="5D7B754A" w14:textId="77777777" w:rsidR="00194513" w:rsidRDefault="00194513" w:rsidP="00194513">
            <w:pPr>
              <w:pStyle w:val="NormalWeb"/>
              <w:spacing w:before="0" w:beforeAutospacing="0" w:after="0" w:afterAutospacing="0"/>
            </w:pPr>
            <w:r>
              <w:rPr>
                <w:rFonts w:ascii="Calibri" w:hAnsi="Calibri" w:cs="Calibri"/>
                <w:color w:val="000000"/>
                <w:sz w:val="20"/>
                <w:szCs w:val="20"/>
              </w:rPr>
              <w:t>Week 29</w:t>
            </w:r>
          </w:p>
          <w:p w14:paraId="58F53C8E" w14:textId="644F90E4" w:rsidR="00075FF4" w:rsidRDefault="00194513" w:rsidP="00194513">
            <w:pPr>
              <w:pStyle w:val="NoSpacing"/>
              <w:rPr>
                <w:rFonts w:cs="Calibri"/>
                <w:b/>
                <w:bCs/>
                <w:color w:val="000000"/>
                <w:sz w:val="16"/>
                <w:szCs w:val="16"/>
              </w:rPr>
            </w:pPr>
            <w:r>
              <w:rPr>
                <w:rFonts w:cs="Calibri"/>
                <w:color w:val="000000"/>
                <w:sz w:val="20"/>
                <w:szCs w:val="20"/>
              </w:rPr>
              <w:t>Date: 11/9/23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4D1E4CC9" w:rsidR="00075FF4" w:rsidRPr="0057302A" w:rsidRDefault="00112C30" w:rsidP="00075FF4">
            <w:pPr>
              <w:spacing w:after="0" w:line="240" w:lineRule="auto"/>
              <w:rPr>
                <w:rStyle w:val="textexposedshow"/>
                <w:rFonts w:cs="Calibri"/>
                <w:color w:val="1D2129"/>
                <w:sz w:val="20"/>
                <w:szCs w:val="20"/>
              </w:rPr>
            </w:pPr>
            <w:r w:rsidRPr="00112C30">
              <w:rPr>
                <w:rStyle w:val="textexposedshow"/>
                <w:rFonts w:cs="Calibri"/>
                <w:color w:val="1D2129"/>
                <w:sz w:val="20"/>
                <w:szCs w:val="20"/>
              </w:rPr>
              <w:t>Educators don't always recogni</w:t>
            </w:r>
            <w:r>
              <w:rPr>
                <w:rStyle w:val="textexposedshow"/>
                <w:rFonts w:cs="Calibri"/>
                <w:color w:val="1D2129"/>
                <w:sz w:val="20"/>
                <w:szCs w:val="20"/>
              </w:rPr>
              <w:t>s</w:t>
            </w:r>
            <w:r w:rsidRPr="00112C30">
              <w:rPr>
                <w:rStyle w:val="textexposedshow"/>
                <w:rFonts w:cs="Calibri"/>
                <w:color w:val="1D2129"/>
                <w:sz w:val="20"/>
                <w:szCs w:val="20"/>
              </w:rPr>
              <w:t>e the value of diverse backgrounds in their team.</w:t>
            </w:r>
          </w:p>
        </w:tc>
        <w:tc>
          <w:tcPr>
            <w:tcW w:w="2268" w:type="dxa"/>
          </w:tcPr>
          <w:p w14:paraId="1B8BD92E" w14:textId="7D7D98F2" w:rsidR="00075FF4" w:rsidRPr="0057302A" w:rsidRDefault="001F01B8" w:rsidP="00075FF4">
            <w:pPr>
              <w:spacing w:after="0" w:line="240" w:lineRule="auto"/>
              <w:rPr>
                <w:rStyle w:val="textexposedshow"/>
                <w:rFonts w:cs="Calibri"/>
                <w:color w:val="1D2129"/>
                <w:sz w:val="20"/>
                <w:szCs w:val="20"/>
              </w:rPr>
            </w:pPr>
            <w:r w:rsidRPr="001F01B8">
              <w:rPr>
                <w:rStyle w:val="textexposedshow"/>
                <w:rFonts w:cs="Calibri"/>
                <w:color w:val="1D2129"/>
                <w:sz w:val="20"/>
                <w:szCs w:val="20"/>
              </w:rPr>
              <w:t>Help educators see diversity as a source of strength and innovation.</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D9BAA68" w14:textId="77777777" w:rsidR="001F01B8" w:rsidRPr="001F01B8" w:rsidRDefault="001F01B8" w:rsidP="001F01B8">
            <w:pPr>
              <w:spacing w:after="0"/>
              <w:rPr>
                <w:rStyle w:val="textexposedshow"/>
                <w:rFonts w:cs="Calibri"/>
                <w:color w:val="1D2129"/>
                <w:sz w:val="20"/>
                <w:szCs w:val="20"/>
              </w:rPr>
            </w:pPr>
            <w:r w:rsidRPr="001F01B8">
              <w:rPr>
                <w:rStyle w:val="textexposedshow"/>
                <w:rFonts w:cs="Calibri"/>
                <w:color w:val="1D2129"/>
                <w:sz w:val="20"/>
                <w:szCs w:val="20"/>
              </w:rPr>
              <w:t>Share success stories where diverse perspectives led to creative solutions.</w:t>
            </w:r>
          </w:p>
          <w:p w14:paraId="47E51EAA" w14:textId="77777777" w:rsidR="001F01B8" w:rsidRPr="001F01B8" w:rsidRDefault="001F01B8" w:rsidP="001F01B8">
            <w:pPr>
              <w:spacing w:after="0"/>
              <w:rPr>
                <w:rStyle w:val="textexposedshow"/>
                <w:rFonts w:cs="Calibri"/>
                <w:color w:val="1D2129"/>
                <w:sz w:val="20"/>
                <w:szCs w:val="20"/>
              </w:rPr>
            </w:pPr>
            <w:r w:rsidRPr="001F01B8">
              <w:rPr>
                <w:rStyle w:val="textexposedshow"/>
                <w:rFonts w:cs="Calibri"/>
                <w:color w:val="1D2129"/>
                <w:sz w:val="20"/>
                <w:szCs w:val="20"/>
              </w:rPr>
              <w:t>Encourage educators to share personal cultural experiences.</w:t>
            </w:r>
          </w:p>
          <w:p w14:paraId="0A45A61D" w14:textId="3BD63327" w:rsidR="00075FF4" w:rsidRPr="00D04580" w:rsidRDefault="001F01B8" w:rsidP="001F01B8">
            <w:pPr>
              <w:spacing w:after="0"/>
              <w:rPr>
                <w:rStyle w:val="textexposedshow"/>
                <w:rFonts w:cs="Calibri"/>
                <w:color w:val="1D2129"/>
                <w:sz w:val="20"/>
                <w:szCs w:val="20"/>
              </w:rPr>
            </w:pPr>
            <w:r w:rsidRPr="001F01B8">
              <w:rPr>
                <w:rStyle w:val="textexposedshow"/>
                <w:rFonts w:cs="Calibri"/>
                <w:color w:val="1D2129"/>
                <w:sz w:val="20"/>
                <w:szCs w:val="20"/>
              </w:rPr>
              <w:t>Collaborate on projects that embrace different viewpoints.</w:t>
            </w:r>
          </w:p>
        </w:tc>
        <w:tc>
          <w:tcPr>
            <w:tcW w:w="3402" w:type="dxa"/>
          </w:tcPr>
          <w:p w14:paraId="315951F4" w14:textId="77777777" w:rsidR="00183D3F" w:rsidRDefault="00183D3F" w:rsidP="00183D3F">
            <w:pPr>
              <w:rPr>
                <w:i/>
              </w:rPr>
            </w:pPr>
            <w:r>
              <w:rPr>
                <w:i/>
              </w:rPr>
              <w:t xml:space="preserve">All educators recognise diversity as a strength and work together to promote a culture of inclusiveness and sense of belonging for all.  </w:t>
            </w:r>
          </w:p>
          <w:p w14:paraId="4AA9DCA6" w14:textId="77777777" w:rsidR="00183D3F" w:rsidRDefault="00183D3F" w:rsidP="00183D3F">
            <w:pPr>
              <w:rPr>
                <w:color w:val="FF0000"/>
              </w:rPr>
            </w:pPr>
            <w:r>
              <w:rPr>
                <w:color w:val="FF0000"/>
              </w:rPr>
              <w:t>Examples that promote diversity relate to:</w:t>
            </w:r>
          </w:p>
          <w:p w14:paraId="7182B26E" w14:textId="77777777" w:rsidR="00183D3F" w:rsidRDefault="00183D3F" w:rsidP="00183D3F">
            <w:pPr>
              <w:numPr>
                <w:ilvl w:val="0"/>
                <w:numId w:val="33"/>
              </w:numPr>
              <w:pBdr>
                <w:top w:val="nil"/>
                <w:left w:val="nil"/>
                <w:bottom w:val="nil"/>
                <w:right w:val="nil"/>
                <w:between w:val="nil"/>
              </w:pBdr>
              <w:spacing w:after="0" w:line="259" w:lineRule="auto"/>
              <w:rPr>
                <w:color w:val="FF0000"/>
              </w:rPr>
            </w:pPr>
            <w:r>
              <w:rPr>
                <w:color w:val="FF0000"/>
              </w:rPr>
              <w:t>ability</w:t>
            </w:r>
          </w:p>
          <w:p w14:paraId="3E0415E7" w14:textId="77777777" w:rsidR="00183D3F" w:rsidRDefault="00183D3F" w:rsidP="00183D3F">
            <w:pPr>
              <w:numPr>
                <w:ilvl w:val="0"/>
                <w:numId w:val="33"/>
              </w:numPr>
              <w:pBdr>
                <w:top w:val="nil"/>
                <w:left w:val="nil"/>
                <w:bottom w:val="nil"/>
                <w:right w:val="nil"/>
                <w:between w:val="nil"/>
              </w:pBdr>
              <w:spacing w:after="0" w:line="259" w:lineRule="auto"/>
              <w:rPr>
                <w:color w:val="FF0000"/>
              </w:rPr>
            </w:pPr>
            <w:r>
              <w:rPr>
                <w:color w:val="FF0000"/>
              </w:rPr>
              <w:t>gender</w:t>
            </w:r>
          </w:p>
          <w:p w14:paraId="3DC92725" w14:textId="77777777" w:rsidR="00183D3F" w:rsidRDefault="00183D3F" w:rsidP="00183D3F">
            <w:pPr>
              <w:numPr>
                <w:ilvl w:val="0"/>
                <w:numId w:val="33"/>
              </w:numPr>
              <w:pBdr>
                <w:top w:val="nil"/>
                <w:left w:val="nil"/>
                <w:bottom w:val="nil"/>
                <w:right w:val="nil"/>
                <w:between w:val="nil"/>
              </w:pBdr>
              <w:spacing w:after="0" w:line="259" w:lineRule="auto"/>
              <w:rPr>
                <w:color w:val="FF0000"/>
              </w:rPr>
            </w:pPr>
            <w:r>
              <w:rPr>
                <w:color w:val="FF0000"/>
              </w:rPr>
              <w:t>appearance</w:t>
            </w:r>
          </w:p>
          <w:p w14:paraId="68EF8351" w14:textId="77777777" w:rsidR="00183D3F" w:rsidRDefault="00183D3F" w:rsidP="00183D3F">
            <w:pPr>
              <w:numPr>
                <w:ilvl w:val="0"/>
                <w:numId w:val="33"/>
              </w:numPr>
              <w:pBdr>
                <w:top w:val="nil"/>
                <w:left w:val="nil"/>
                <w:bottom w:val="nil"/>
                <w:right w:val="nil"/>
                <w:between w:val="nil"/>
              </w:pBdr>
              <w:spacing w:after="0" w:line="259" w:lineRule="auto"/>
              <w:rPr>
                <w:color w:val="FF0000"/>
              </w:rPr>
            </w:pPr>
            <w:r>
              <w:rPr>
                <w:color w:val="FF0000"/>
              </w:rPr>
              <w:t>culture/religion</w:t>
            </w:r>
          </w:p>
          <w:p w14:paraId="478DA234" w14:textId="77777777" w:rsidR="00183D3F" w:rsidRDefault="00183D3F" w:rsidP="00183D3F">
            <w:pPr>
              <w:numPr>
                <w:ilvl w:val="0"/>
                <w:numId w:val="33"/>
              </w:numPr>
              <w:pBdr>
                <w:top w:val="nil"/>
                <w:left w:val="nil"/>
                <w:bottom w:val="nil"/>
                <w:right w:val="nil"/>
                <w:between w:val="nil"/>
              </w:pBdr>
              <w:spacing w:after="0" w:line="259" w:lineRule="auto"/>
              <w:rPr>
                <w:color w:val="FF0000"/>
              </w:rPr>
            </w:pPr>
            <w:r>
              <w:rPr>
                <w:color w:val="FF0000"/>
              </w:rPr>
              <w:t>socio-economic background</w:t>
            </w:r>
          </w:p>
          <w:p w14:paraId="1F946E53" w14:textId="77777777" w:rsidR="00183D3F" w:rsidRDefault="00183D3F" w:rsidP="00183D3F">
            <w:pPr>
              <w:numPr>
                <w:ilvl w:val="0"/>
                <w:numId w:val="33"/>
              </w:numPr>
              <w:pBdr>
                <w:top w:val="nil"/>
                <w:left w:val="nil"/>
                <w:bottom w:val="nil"/>
                <w:right w:val="nil"/>
                <w:between w:val="nil"/>
              </w:pBdr>
              <w:spacing w:after="0" w:line="259" w:lineRule="auto"/>
              <w:rPr>
                <w:color w:val="FF0000"/>
              </w:rPr>
            </w:pPr>
            <w:r>
              <w:rPr>
                <w:color w:val="FF0000"/>
              </w:rPr>
              <w:t>family structure.</w:t>
            </w:r>
          </w:p>
          <w:p w14:paraId="4BC6729F" w14:textId="5376CB66" w:rsidR="00A93BCD" w:rsidRPr="0051497C" w:rsidRDefault="00A93BCD" w:rsidP="00194513">
            <w:pPr>
              <w:pBdr>
                <w:top w:val="nil"/>
                <w:left w:val="nil"/>
                <w:bottom w:val="nil"/>
                <w:right w:val="nil"/>
                <w:between w:val="nil"/>
              </w:pBdr>
              <w:spacing w:after="0" w:line="259" w:lineRule="auto"/>
              <w:rPr>
                <w:color w:val="FF0000"/>
              </w:rPr>
            </w:pP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5EFFABCC"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194513">
        <w:rPr>
          <w:rFonts w:ascii="HelveticaNeue-Thin" w:hAnsi="HelveticaNeue-Thin" w:cs="HelveticaNeue-Thin"/>
          <w:b/>
          <w:bCs/>
          <w:color w:val="010202"/>
        </w:rPr>
        <w:t>4</w:t>
      </w:r>
      <w:r w:rsidR="004144DC">
        <w:rPr>
          <w:rFonts w:ascii="HelveticaNeue-Thin" w:hAnsi="HelveticaNeue-Thin" w:cs="HelveticaNeue-Thin"/>
          <w:b/>
          <w:bCs/>
          <w:color w:val="010202"/>
        </w:rPr>
        <w:t>.</w:t>
      </w:r>
      <w:r w:rsidR="006A32AA">
        <w:rPr>
          <w:rFonts w:ascii="HelveticaNeue-Thin" w:hAnsi="HelveticaNeue-Thin" w:cs="HelveticaNeue-Thin"/>
          <w:b/>
          <w:bCs/>
          <w:color w:val="010202"/>
        </w:rPr>
        <w:t xml:space="preserve">2 </w:t>
      </w:r>
      <w:r w:rsidR="00B25C52" w:rsidRPr="00B25C52">
        <w:rPr>
          <w:rFonts w:ascii="HelveticaNeue-Thin" w:hAnsi="HelveticaNeue-Thin" w:cs="HelveticaNeue-Thin"/>
          <w:b/>
          <w:bCs/>
          <w:color w:val="010202"/>
        </w:rPr>
        <w:t>Professionalism</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78401ED0" w:rsidR="00B0081A" w:rsidRDefault="008D4EE1" w:rsidP="00B0081A">
            <w:pPr>
              <w:spacing w:after="0"/>
              <w:jc w:val="both"/>
              <w:rPr>
                <w:rFonts w:cs="Arial"/>
              </w:rPr>
            </w:pPr>
            <w:r w:rsidRPr="00B0081A">
              <w:rPr>
                <w:rFonts w:cs="Arial"/>
              </w:rPr>
              <w:t xml:space="preserve">In the strength example for element </w:t>
            </w:r>
            <w:r w:rsidR="00F67385">
              <w:rPr>
                <w:rFonts w:cs="Arial"/>
              </w:rPr>
              <w:t>4.2.1</w:t>
            </w:r>
            <w:r w:rsidR="00862DE6">
              <w:rPr>
                <w:rFonts w:cs="Arial"/>
              </w:rPr>
              <w:t xml:space="preserve"> </w:t>
            </w:r>
            <w:r w:rsidRPr="00B0081A">
              <w:rPr>
                <w:rFonts w:cs="Arial"/>
              </w:rPr>
              <w:t>we have identified the following exceeding theme indicators:</w:t>
            </w:r>
          </w:p>
          <w:p w14:paraId="4E7DC49D" w14:textId="48FBE149" w:rsidR="008D4EE1" w:rsidRPr="00E20089" w:rsidRDefault="00CA5AFE" w:rsidP="00BA0424">
            <w:pPr>
              <w:numPr>
                <w:ilvl w:val="0"/>
                <w:numId w:val="1"/>
              </w:numPr>
              <w:rPr>
                <w:rFonts w:cs="Arial"/>
                <w:iCs/>
              </w:rPr>
            </w:pPr>
            <w:r>
              <w:rPr>
                <w:i/>
              </w:rPr>
              <w:t>Our educator teams and rooms/groups collaborate in ways consistent with our philosophy, and code of conduct/ethics.</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56A67FF7" w:rsidR="00A16148" w:rsidRDefault="008D4EE1" w:rsidP="002D52F5">
            <w:pPr>
              <w:spacing w:after="0"/>
            </w:pPr>
            <w:r w:rsidRPr="00B0081A">
              <w:t xml:space="preserve">In the strength example for element </w:t>
            </w:r>
            <w:r w:rsidR="003B5235">
              <w:rPr>
                <w:rFonts w:cs="Arial"/>
              </w:rPr>
              <w:t>4.2.1</w:t>
            </w:r>
            <w:r w:rsidRPr="00B0081A">
              <w:t xml:space="preserve"> we have identified the following exceeding theme indicators:</w:t>
            </w:r>
            <w:r w:rsidR="00A16148" w:rsidRPr="00B0081A">
              <w:t xml:space="preserve"> </w:t>
            </w:r>
          </w:p>
          <w:p w14:paraId="79641D8F" w14:textId="1B3D61B1" w:rsidR="00B0081A" w:rsidRPr="00E20089" w:rsidRDefault="009A05E5" w:rsidP="00BA0424">
            <w:pPr>
              <w:numPr>
                <w:ilvl w:val="0"/>
                <w:numId w:val="1"/>
              </w:numPr>
              <w:spacing w:after="0"/>
              <w:rPr>
                <w:iCs/>
              </w:rPr>
            </w:pPr>
            <w:r>
              <w:rPr>
                <w:i/>
              </w:rPr>
              <w:t>All educators, including new educators, are given regular opportunities to work collaboratively and to share and learn from each other’s existing and developing strengths and skills.</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19D823B6" w:rsidR="00317C21" w:rsidRDefault="008D4EE1" w:rsidP="00B0081A">
            <w:pPr>
              <w:spacing w:after="0"/>
            </w:pPr>
            <w:r w:rsidRPr="00B0081A">
              <w:t xml:space="preserve">In the strength example for element </w:t>
            </w:r>
            <w:r w:rsidR="003B5235">
              <w:rPr>
                <w:rFonts w:cs="Arial"/>
              </w:rPr>
              <w:t>4.2.1</w:t>
            </w:r>
            <w:r w:rsidRPr="00B0081A">
              <w:t xml:space="preserve"> we have identified the following exceeding theme indicators:</w:t>
            </w:r>
          </w:p>
          <w:p w14:paraId="6FF3C3FB" w14:textId="5873F540" w:rsidR="00B0081A" w:rsidRPr="007E14DC" w:rsidRDefault="007E14DC" w:rsidP="007E14DC">
            <w:pPr>
              <w:numPr>
                <w:ilvl w:val="0"/>
                <w:numId w:val="32"/>
              </w:numPr>
              <w:rPr>
                <w:i/>
              </w:rPr>
            </w:pPr>
            <w:r>
              <w:rPr>
                <w:i/>
              </w:rPr>
              <w:t xml:space="preserve">All educators recognise diversity as a strength and work together to promote a culture of inclusiveness and sense of belonging for all.  </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87"/>
    <w:multiLevelType w:val="multilevel"/>
    <w:tmpl w:val="2B12D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440811"/>
    <w:multiLevelType w:val="multilevel"/>
    <w:tmpl w:val="3AD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A1388C"/>
    <w:multiLevelType w:val="multilevel"/>
    <w:tmpl w:val="4960602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D218F5"/>
    <w:multiLevelType w:val="multilevel"/>
    <w:tmpl w:val="29703C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40366C3"/>
    <w:multiLevelType w:val="hybridMultilevel"/>
    <w:tmpl w:val="09F6A58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 w15:restartNumberingAfterBreak="0">
    <w:nsid w:val="14217C96"/>
    <w:multiLevelType w:val="multilevel"/>
    <w:tmpl w:val="D6983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7D056F"/>
    <w:multiLevelType w:val="multilevel"/>
    <w:tmpl w:val="6AA60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5446E31"/>
    <w:multiLevelType w:val="multilevel"/>
    <w:tmpl w:val="572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736D2A"/>
    <w:multiLevelType w:val="multilevel"/>
    <w:tmpl w:val="875C7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C021FC"/>
    <w:multiLevelType w:val="multilevel"/>
    <w:tmpl w:val="0F0A4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6133966"/>
    <w:multiLevelType w:val="multilevel"/>
    <w:tmpl w:val="5E8A6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D146BAF"/>
    <w:multiLevelType w:val="multilevel"/>
    <w:tmpl w:val="B066C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F184901"/>
    <w:multiLevelType w:val="multilevel"/>
    <w:tmpl w:val="D898C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3E7494D"/>
    <w:multiLevelType w:val="multilevel"/>
    <w:tmpl w:val="96BE9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5D23B61"/>
    <w:multiLevelType w:val="multilevel"/>
    <w:tmpl w:val="8AEE2D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91B55AF"/>
    <w:multiLevelType w:val="hybridMultilevel"/>
    <w:tmpl w:val="E896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7" w15:restartNumberingAfterBreak="0">
    <w:nsid w:val="51D22B27"/>
    <w:multiLevelType w:val="multilevel"/>
    <w:tmpl w:val="60E80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BDA1705"/>
    <w:multiLevelType w:val="multilevel"/>
    <w:tmpl w:val="8F7AD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C667BCB"/>
    <w:multiLevelType w:val="multilevel"/>
    <w:tmpl w:val="C3A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60E3EAF"/>
    <w:multiLevelType w:val="multilevel"/>
    <w:tmpl w:val="FA58B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23"/>
  </w:num>
  <w:num w:numId="2" w16cid:durableId="2047951240">
    <w:abstractNumId w:val="28"/>
  </w:num>
  <w:num w:numId="3" w16cid:durableId="677923796">
    <w:abstractNumId w:val="20"/>
  </w:num>
  <w:num w:numId="4" w16cid:durableId="764031647">
    <w:abstractNumId w:val="26"/>
  </w:num>
  <w:num w:numId="5" w16cid:durableId="941841055">
    <w:abstractNumId w:val="32"/>
  </w:num>
  <w:num w:numId="6" w16cid:durableId="1583756430">
    <w:abstractNumId w:val="14"/>
  </w:num>
  <w:num w:numId="7" w16cid:durableId="1628855747">
    <w:abstractNumId w:val="12"/>
  </w:num>
  <w:num w:numId="8" w16cid:durableId="1581257911">
    <w:abstractNumId w:val="1"/>
  </w:num>
  <w:num w:numId="9" w16cid:durableId="1779835487">
    <w:abstractNumId w:val="2"/>
  </w:num>
  <w:num w:numId="10" w16cid:durableId="920917211">
    <w:abstractNumId w:val="8"/>
  </w:num>
  <w:num w:numId="11" w16cid:durableId="1668485436">
    <w:abstractNumId w:val="24"/>
  </w:num>
  <w:num w:numId="12" w16cid:durableId="181669609">
    <w:abstractNumId w:val="25"/>
  </w:num>
  <w:num w:numId="13" w16cid:durableId="1749885825">
    <w:abstractNumId w:val="31"/>
  </w:num>
  <w:num w:numId="14" w16cid:durableId="276302035">
    <w:abstractNumId w:val="35"/>
  </w:num>
  <w:num w:numId="15" w16cid:durableId="818883266">
    <w:abstractNumId w:val="18"/>
  </w:num>
  <w:num w:numId="16" w16cid:durableId="1715689987">
    <w:abstractNumId w:val="33"/>
  </w:num>
  <w:num w:numId="17" w16cid:durableId="836337608">
    <w:abstractNumId w:val="4"/>
  </w:num>
  <w:num w:numId="18" w16cid:durableId="2104764159">
    <w:abstractNumId w:val="7"/>
  </w:num>
  <w:num w:numId="19" w16cid:durableId="876548312">
    <w:abstractNumId w:val="29"/>
  </w:num>
  <w:num w:numId="20" w16cid:durableId="1603605334">
    <w:abstractNumId w:val="13"/>
  </w:num>
  <w:num w:numId="21" w16cid:durableId="713507571">
    <w:abstractNumId w:val="6"/>
  </w:num>
  <w:num w:numId="22" w16cid:durableId="650211910">
    <w:abstractNumId w:val="19"/>
  </w:num>
  <w:num w:numId="23" w16cid:durableId="1958945801">
    <w:abstractNumId w:val="34"/>
  </w:num>
  <w:num w:numId="24" w16cid:durableId="528756863">
    <w:abstractNumId w:val="5"/>
  </w:num>
  <w:num w:numId="25" w16cid:durableId="455609949">
    <w:abstractNumId w:val="9"/>
  </w:num>
  <w:num w:numId="26" w16cid:durableId="1865484709">
    <w:abstractNumId w:val="11"/>
  </w:num>
  <w:num w:numId="27" w16cid:durableId="537427685">
    <w:abstractNumId w:val="0"/>
  </w:num>
  <w:num w:numId="28" w16cid:durableId="423494888">
    <w:abstractNumId w:val="27"/>
  </w:num>
  <w:num w:numId="29" w16cid:durableId="1675764481">
    <w:abstractNumId w:val="10"/>
  </w:num>
  <w:num w:numId="30" w16cid:durableId="64569135">
    <w:abstractNumId w:val="3"/>
  </w:num>
  <w:num w:numId="31" w16cid:durableId="475535588">
    <w:abstractNumId w:val="30"/>
  </w:num>
  <w:num w:numId="32" w16cid:durableId="782191672">
    <w:abstractNumId w:val="22"/>
  </w:num>
  <w:num w:numId="33" w16cid:durableId="1510679432">
    <w:abstractNumId w:val="17"/>
  </w:num>
  <w:num w:numId="34" w16cid:durableId="1912235038">
    <w:abstractNumId w:val="21"/>
  </w:num>
  <w:num w:numId="35" w16cid:durableId="1226380040">
    <w:abstractNumId w:val="16"/>
  </w:num>
  <w:num w:numId="36" w16cid:durableId="108557010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5CCA"/>
    <w:rsid w:val="000160DF"/>
    <w:rsid w:val="00016D4B"/>
    <w:rsid w:val="00017CAA"/>
    <w:rsid w:val="00025665"/>
    <w:rsid w:val="00026CB6"/>
    <w:rsid w:val="0003105E"/>
    <w:rsid w:val="00031283"/>
    <w:rsid w:val="0003165A"/>
    <w:rsid w:val="000339A3"/>
    <w:rsid w:val="00035EBC"/>
    <w:rsid w:val="00037A60"/>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86F41"/>
    <w:rsid w:val="00090658"/>
    <w:rsid w:val="00091A4F"/>
    <w:rsid w:val="00093FB2"/>
    <w:rsid w:val="000945E9"/>
    <w:rsid w:val="000A11D1"/>
    <w:rsid w:val="000A158B"/>
    <w:rsid w:val="000A311A"/>
    <w:rsid w:val="000A3F19"/>
    <w:rsid w:val="000A51DE"/>
    <w:rsid w:val="000B3CC4"/>
    <w:rsid w:val="000C0A30"/>
    <w:rsid w:val="000C1591"/>
    <w:rsid w:val="000C2FD4"/>
    <w:rsid w:val="000C3AC2"/>
    <w:rsid w:val="000D3CA2"/>
    <w:rsid w:val="000D5052"/>
    <w:rsid w:val="000E2B80"/>
    <w:rsid w:val="000E3819"/>
    <w:rsid w:val="000E5D82"/>
    <w:rsid w:val="000F0723"/>
    <w:rsid w:val="000F18D1"/>
    <w:rsid w:val="000F6C6E"/>
    <w:rsid w:val="001044EC"/>
    <w:rsid w:val="00104C5E"/>
    <w:rsid w:val="00105653"/>
    <w:rsid w:val="0010572E"/>
    <w:rsid w:val="00112C30"/>
    <w:rsid w:val="00112E42"/>
    <w:rsid w:val="001164FA"/>
    <w:rsid w:val="001217DD"/>
    <w:rsid w:val="00121F13"/>
    <w:rsid w:val="00123DCB"/>
    <w:rsid w:val="00124E4E"/>
    <w:rsid w:val="001251A9"/>
    <w:rsid w:val="001271F8"/>
    <w:rsid w:val="001324D5"/>
    <w:rsid w:val="00133413"/>
    <w:rsid w:val="00141A01"/>
    <w:rsid w:val="00151BDD"/>
    <w:rsid w:val="00153049"/>
    <w:rsid w:val="00154B17"/>
    <w:rsid w:val="00157AAF"/>
    <w:rsid w:val="00167F2F"/>
    <w:rsid w:val="00170A86"/>
    <w:rsid w:val="001726A6"/>
    <w:rsid w:val="00172A26"/>
    <w:rsid w:val="0017442A"/>
    <w:rsid w:val="00174938"/>
    <w:rsid w:val="00175F6E"/>
    <w:rsid w:val="00181B3D"/>
    <w:rsid w:val="00183D3F"/>
    <w:rsid w:val="0019424B"/>
    <w:rsid w:val="00194513"/>
    <w:rsid w:val="00196264"/>
    <w:rsid w:val="00197FA5"/>
    <w:rsid w:val="001B236B"/>
    <w:rsid w:val="001B443E"/>
    <w:rsid w:val="001B71DB"/>
    <w:rsid w:val="001B74D4"/>
    <w:rsid w:val="001C210D"/>
    <w:rsid w:val="001C3341"/>
    <w:rsid w:val="001C4694"/>
    <w:rsid w:val="001C730C"/>
    <w:rsid w:val="001D0426"/>
    <w:rsid w:val="001D2A37"/>
    <w:rsid w:val="001D2BE0"/>
    <w:rsid w:val="001D5641"/>
    <w:rsid w:val="001D7190"/>
    <w:rsid w:val="001E0610"/>
    <w:rsid w:val="001E3301"/>
    <w:rsid w:val="001E3EFD"/>
    <w:rsid w:val="001F01B8"/>
    <w:rsid w:val="001F0D09"/>
    <w:rsid w:val="001F0F7A"/>
    <w:rsid w:val="001F298F"/>
    <w:rsid w:val="001F33C6"/>
    <w:rsid w:val="001F51C8"/>
    <w:rsid w:val="00204C60"/>
    <w:rsid w:val="00204F34"/>
    <w:rsid w:val="00206043"/>
    <w:rsid w:val="00213962"/>
    <w:rsid w:val="002145F2"/>
    <w:rsid w:val="00220DB8"/>
    <w:rsid w:val="00225C3A"/>
    <w:rsid w:val="00226EC6"/>
    <w:rsid w:val="00226FD0"/>
    <w:rsid w:val="00232167"/>
    <w:rsid w:val="0023383B"/>
    <w:rsid w:val="00233850"/>
    <w:rsid w:val="00233DE0"/>
    <w:rsid w:val="00235EE6"/>
    <w:rsid w:val="00241DA8"/>
    <w:rsid w:val="00244783"/>
    <w:rsid w:val="00246EF5"/>
    <w:rsid w:val="0024743B"/>
    <w:rsid w:val="0025163D"/>
    <w:rsid w:val="00251CD0"/>
    <w:rsid w:val="00253640"/>
    <w:rsid w:val="00254010"/>
    <w:rsid w:val="0025451E"/>
    <w:rsid w:val="002620A9"/>
    <w:rsid w:val="00262138"/>
    <w:rsid w:val="00263552"/>
    <w:rsid w:val="00265AD9"/>
    <w:rsid w:val="00265E26"/>
    <w:rsid w:val="00271A85"/>
    <w:rsid w:val="002750B9"/>
    <w:rsid w:val="0027623B"/>
    <w:rsid w:val="00282EA8"/>
    <w:rsid w:val="00283334"/>
    <w:rsid w:val="00284EE5"/>
    <w:rsid w:val="00290FD7"/>
    <w:rsid w:val="002943AD"/>
    <w:rsid w:val="0029517A"/>
    <w:rsid w:val="0029693D"/>
    <w:rsid w:val="002A3DDC"/>
    <w:rsid w:val="002A5EB8"/>
    <w:rsid w:val="002B13DA"/>
    <w:rsid w:val="002B3BF8"/>
    <w:rsid w:val="002B4F73"/>
    <w:rsid w:val="002B7929"/>
    <w:rsid w:val="002B7E22"/>
    <w:rsid w:val="002C13CB"/>
    <w:rsid w:val="002C6EF8"/>
    <w:rsid w:val="002D0BD7"/>
    <w:rsid w:val="002D4100"/>
    <w:rsid w:val="002D52F5"/>
    <w:rsid w:val="002D5CE8"/>
    <w:rsid w:val="002E0BB0"/>
    <w:rsid w:val="002E0DE0"/>
    <w:rsid w:val="002E1D13"/>
    <w:rsid w:val="002F3B5C"/>
    <w:rsid w:val="002F63CF"/>
    <w:rsid w:val="00300E2B"/>
    <w:rsid w:val="00305799"/>
    <w:rsid w:val="003075EE"/>
    <w:rsid w:val="003135F4"/>
    <w:rsid w:val="0031630F"/>
    <w:rsid w:val="00317C21"/>
    <w:rsid w:val="003213A8"/>
    <w:rsid w:val="00324719"/>
    <w:rsid w:val="003258B2"/>
    <w:rsid w:val="0032655B"/>
    <w:rsid w:val="00333320"/>
    <w:rsid w:val="003348A2"/>
    <w:rsid w:val="003356EF"/>
    <w:rsid w:val="00343503"/>
    <w:rsid w:val="0034477A"/>
    <w:rsid w:val="00344B26"/>
    <w:rsid w:val="00346016"/>
    <w:rsid w:val="0034640E"/>
    <w:rsid w:val="00352B4D"/>
    <w:rsid w:val="00356B44"/>
    <w:rsid w:val="00360213"/>
    <w:rsid w:val="00363C24"/>
    <w:rsid w:val="00364EC5"/>
    <w:rsid w:val="00367E38"/>
    <w:rsid w:val="003713DA"/>
    <w:rsid w:val="00371FE4"/>
    <w:rsid w:val="003723E1"/>
    <w:rsid w:val="00373034"/>
    <w:rsid w:val="003760AF"/>
    <w:rsid w:val="00376B51"/>
    <w:rsid w:val="00376DA0"/>
    <w:rsid w:val="00380006"/>
    <w:rsid w:val="0038516C"/>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5235"/>
    <w:rsid w:val="003B74C5"/>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1144B"/>
    <w:rsid w:val="004144DC"/>
    <w:rsid w:val="00422A8D"/>
    <w:rsid w:val="00423D77"/>
    <w:rsid w:val="00424B8F"/>
    <w:rsid w:val="004268F1"/>
    <w:rsid w:val="0042697A"/>
    <w:rsid w:val="00430C07"/>
    <w:rsid w:val="00431132"/>
    <w:rsid w:val="004320E0"/>
    <w:rsid w:val="00433A67"/>
    <w:rsid w:val="00437832"/>
    <w:rsid w:val="00442439"/>
    <w:rsid w:val="00444321"/>
    <w:rsid w:val="00445216"/>
    <w:rsid w:val="004454E4"/>
    <w:rsid w:val="004500CC"/>
    <w:rsid w:val="00451B57"/>
    <w:rsid w:val="004543F4"/>
    <w:rsid w:val="00456D6B"/>
    <w:rsid w:val="00457990"/>
    <w:rsid w:val="004600EA"/>
    <w:rsid w:val="004623FB"/>
    <w:rsid w:val="004628DE"/>
    <w:rsid w:val="00463221"/>
    <w:rsid w:val="00464064"/>
    <w:rsid w:val="00464219"/>
    <w:rsid w:val="004662DA"/>
    <w:rsid w:val="00466395"/>
    <w:rsid w:val="0046645D"/>
    <w:rsid w:val="00466E8B"/>
    <w:rsid w:val="00473A01"/>
    <w:rsid w:val="0047460D"/>
    <w:rsid w:val="00474A9F"/>
    <w:rsid w:val="00476280"/>
    <w:rsid w:val="00477081"/>
    <w:rsid w:val="0048048A"/>
    <w:rsid w:val="0048171A"/>
    <w:rsid w:val="00482BC4"/>
    <w:rsid w:val="004872A5"/>
    <w:rsid w:val="00490031"/>
    <w:rsid w:val="00495836"/>
    <w:rsid w:val="00495889"/>
    <w:rsid w:val="004967C3"/>
    <w:rsid w:val="004A228D"/>
    <w:rsid w:val="004A4192"/>
    <w:rsid w:val="004B1230"/>
    <w:rsid w:val="004B6E5C"/>
    <w:rsid w:val="004B7121"/>
    <w:rsid w:val="004B7668"/>
    <w:rsid w:val="004B77BF"/>
    <w:rsid w:val="004B7928"/>
    <w:rsid w:val="004C27D9"/>
    <w:rsid w:val="004C2D9B"/>
    <w:rsid w:val="004D2ED3"/>
    <w:rsid w:val="004D4993"/>
    <w:rsid w:val="004D7AE2"/>
    <w:rsid w:val="004D7BF2"/>
    <w:rsid w:val="004E05EB"/>
    <w:rsid w:val="004E1AF3"/>
    <w:rsid w:val="004E599A"/>
    <w:rsid w:val="004E5BCE"/>
    <w:rsid w:val="004E63E8"/>
    <w:rsid w:val="004E63FA"/>
    <w:rsid w:val="004E6BAB"/>
    <w:rsid w:val="004F0051"/>
    <w:rsid w:val="004F135C"/>
    <w:rsid w:val="004F27C0"/>
    <w:rsid w:val="004F2E10"/>
    <w:rsid w:val="004F3AB2"/>
    <w:rsid w:val="004F600F"/>
    <w:rsid w:val="005025C5"/>
    <w:rsid w:val="0050400A"/>
    <w:rsid w:val="005047F9"/>
    <w:rsid w:val="005075A5"/>
    <w:rsid w:val="0051497C"/>
    <w:rsid w:val="00516B27"/>
    <w:rsid w:val="005221D1"/>
    <w:rsid w:val="005241E0"/>
    <w:rsid w:val="00525761"/>
    <w:rsid w:val="0052684B"/>
    <w:rsid w:val="00533F98"/>
    <w:rsid w:val="0053583E"/>
    <w:rsid w:val="00535AA7"/>
    <w:rsid w:val="0054089A"/>
    <w:rsid w:val="00543B96"/>
    <w:rsid w:val="0055403C"/>
    <w:rsid w:val="00555503"/>
    <w:rsid w:val="00556D44"/>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A4390"/>
    <w:rsid w:val="005B0F67"/>
    <w:rsid w:val="005B1694"/>
    <w:rsid w:val="005B3DB3"/>
    <w:rsid w:val="005B45F2"/>
    <w:rsid w:val="005C0417"/>
    <w:rsid w:val="005C084A"/>
    <w:rsid w:val="005C4079"/>
    <w:rsid w:val="005C56F8"/>
    <w:rsid w:val="005D17A4"/>
    <w:rsid w:val="005D3A72"/>
    <w:rsid w:val="005D5E38"/>
    <w:rsid w:val="005D6B21"/>
    <w:rsid w:val="005D7A52"/>
    <w:rsid w:val="005E1E94"/>
    <w:rsid w:val="005E20DE"/>
    <w:rsid w:val="005E365E"/>
    <w:rsid w:val="005E5B63"/>
    <w:rsid w:val="005E6E64"/>
    <w:rsid w:val="005F0570"/>
    <w:rsid w:val="005F3F0C"/>
    <w:rsid w:val="005F4168"/>
    <w:rsid w:val="005F4E36"/>
    <w:rsid w:val="005F7517"/>
    <w:rsid w:val="00601328"/>
    <w:rsid w:val="0060351E"/>
    <w:rsid w:val="006038A5"/>
    <w:rsid w:val="0060486E"/>
    <w:rsid w:val="00605744"/>
    <w:rsid w:val="00606B40"/>
    <w:rsid w:val="00606F53"/>
    <w:rsid w:val="006071EE"/>
    <w:rsid w:val="00613E3C"/>
    <w:rsid w:val="00615B46"/>
    <w:rsid w:val="0062209C"/>
    <w:rsid w:val="006230CA"/>
    <w:rsid w:val="00627E3B"/>
    <w:rsid w:val="006312D2"/>
    <w:rsid w:val="006350E8"/>
    <w:rsid w:val="0064045B"/>
    <w:rsid w:val="00641F65"/>
    <w:rsid w:val="00642E63"/>
    <w:rsid w:val="006432EE"/>
    <w:rsid w:val="00645857"/>
    <w:rsid w:val="00655EB3"/>
    <w:rsid w:val="0065781C"/>
    <w:rsid w:val="00657A0E"/>
    <w:rsid w:val="006637BC"/>
    <w:rsid w:val="006647FC"/>
    <w:rsid w:val="006648FD"/>
    <w:rsid w:val="006666F7"/>
    <w:rsid w:val="00666BB7"/>
    <w:rsid w:val="00670AD5"/>
    <w:rsid w:val="006726FC"/>
    <w:rsid w:val="00673A0C"/>
    <w:rsid w:val="00675968"/>
    <w:rsid w:val="00680B99"/>
    <w:rsid w:val="00680BB2"/>
    <w:rsid w:val="00682AC5"/>
    <w:rsid w:val="00682D12"/>
    <w:rsid w:val="0068332A"/>
    <w:rsid w:val="006854E1"/>
    <w:rsid w:val="00685999"/>
    <w:rsid w:val="00686EBD"/>
    <w:rsid w:val="006954B0"/>
    <w:rsid w:val="006A1A26"/>
    <w:rsid w:val="006A32AA"/>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014D"/>
    <w:rsid w:val="00703AA3"/>
    <w:rsid w:val="00704AE3"/>
    <w:rsid w:val="00706222"/>
    <w:rsid w:val="00706B59"/>
    <w:rsid w:val="00706FBD"/>
    <w:rsid w:val="00707D4C"/>
    <w:rsid w:val="007101A6"/>
    <w:rsid w:val="007101B3"/>
    <w:rsid w:val="00711A9F"/>
    <w:rsid w:val="00711B47"/>
    <w:rsid w:val="00713D9B"/>
    <w:rsid w:val="00716498"/>
    <w:rsid w:val="00721499"/>
    <w:rsid w:val="00721966"/>
    <w:rsid w:val="00722987"/>
    <w:rsid w:val="00722FEB"/>
    <w:rsid w:val="00724641"/>
    <w:rsid w:val="00727CDC"/>
    <w:rsid w:val="007314DB"/>
    <w:rsid w:val="00732F54"/>
    <w:rsid w:val="00740287"/>
    <w:rsid w:val="007404B7"/>
    <w:rsid w:val="00740FED"/>
    <w:rsid w:val="00742191"/>
    <w:rsid w:val="007543B2"/>
    <w:rsid w:val="00754661"/>
    <w:rsid w:val="00754BBF"/>
    <w:rsid w:val="00755017"/>
    <w:rsid w:val="00756BE4"/>
    <w:rsid w:val="007611C1"/>
    <w:rsid w:val="00761EAA"/>
    <w:rsid w:val="00761EC1"/>
    <w:rsid w:val="00764175"/>
    <w:rsid w:val="007658AB"/>
    <w:rsid w:val="00765AE8"/>
    <w:rsid w:val="007679B4"/>
    <w:rsid w:val="0077080D"/>
    <w:rsid w:val="00773043"/>
    <w:rsid w:val="00774416"/>
    <w:rsid w:val="00774544"/>
    <w:rsid w:val="0077504B"/>
    <w:rsid w:val="007757E8"/>
    <w:rsid w:val="00776C99"/>
    <w:rsid w:val="0078052F"/>
    <w:rsid w:val="0078227D"/>
    <w:rsid w:val="007834AC"/>
    <w:rsid w:val="00785715"/>
    <w:rsid w:val="00785EF1"/>
    <w:rsid w:val="00786889"/>
    <w:rsid w:val="00786B20"/>
    <w:rsid w:val="00786BB5"/>
    <w:rsid w:val="00791C31"/>
    <w:rsid w:val="00794297"/>
    <w:rsid w:val="007974F7"/>
    <w:rsid w:val="007A1B3F"/>
    <w:rsid w:val="007A1DE8"/>
    <w:rsid w:val="007A5635"/>
    <w:rsid w:val="007A7D66"/>
    <w:rsid w:val="007B031D"/>
    <w:rsid w:val="007B42DF"/>
    <w:rsid w:val="007C0EA6"/>
    <w:rsid w:val="007C1D86"/>
    <w:rsid w:val="007C1F35"/>
    <w:rsid w:val="007C3790"/>
    <w:rsid w:val="007C52B4"/>
    <w:rsid w:val="007C5D35"/>
    <w:rsid w:val="007C7257"/>
    <w:rsid w:val="007C7D64"/>
    <w:rsid w:val="007D19FF"/>
    <w:rsid w:val="007D47F3"/>
    <w:rsid w:val="007D726B"/>
    <w:rsid w:val="007E14DC"/>
    <w:rsid w:val="007E1B14"/>
    <w:rsid w:val="007E30B6"/>
    <w:rsid w:val="007E3D7C"/>
    <w:rsid w:val="007E7D09"/>
    <w:rsid w:val="007F12C2"/>
    <w:rsid w:val="007F1401"/>
    <w:rsid w:val="007F216B"/>
    <w:rsid w:val="00801082"/>
    <w:rsid w:val="00805B51"/>
    <w:rsid w:val="00810A25"/>
    <w:rsid w:val="00812139"/>
    <w:rsid w:val="008135CE"/>
    <w:rsid w:val="00813870"/>
    <w:rsid w:val="00814A74"/>
    <w:rsid w:val="00814B93"/>
    <w:rsid w:val="00821FE5"/>
    <w:rsid w:val="008221C9"/>
    <w:rsid w:val="00825382"/>
    <w:rsid w:val="008258F0"/>
    <w:rsid w:val="00826FA6"/>
    <w:rsid w:val="00827D1F"/>
    <w:rsid w:val="00831266"/>
    <w:rsid w:val="00832EEC"/>
    <w:rsid w:val="00833D2B"/>
    <w:rsid w:val="00836869"/>
    <w:rsid w:val="00841175"/>
    <w:rsid w:val="0084209F"/>
    <w:rsid w:val="0084420F"/>
    <w:rsid w:val="00853945"/>
    <w:rsid w:val="00854ADB"/>
    <w:rsid w:val="00854D8A"/>
    <w:rsid w:val="00855049"/>
    <w:rsid w:val="00855926"/>
    <w:rsid w:val="00860572"/>
    <w:rsid w:val="0086083D"/>
    <w:rsid w:val="00861F0C"/>
    <w:rsid w:val="008629B9"/>
    <w:rsid w:val="00862DE6"/>
    <w:rsid w:val="0086552F"/>
    <w:rsid w:val="00866DF8"/>
    <w:rsid w:val="00866E15"/>
    <w:rsid w:val="0087344C"/>
    <w:rsid w:val="00874BA9"/>
    <w:rsid w:val="0088143B"/>
    <w:rsid w:val="008871F4"/>
    <w:rsid w:val="008962A8"/>
    <w:rsid w:val="0089659D"/>
    <w:rsid w:val="008968E3"/>
    <w:rsid w:val="00897A50"/>
    <w:rsid w:val="008A02D5"/>
    <w:rsid w:val="008A08D2"/>
    <w:rsid w:val="008A31AC"/>
    <w:rsid w:val="008A4754"/>
    <w:rsid w:val="008A6AF6"/>
    <w:rsid w:val="008A7DAC"/>
    <w:rsid w:val="008B1D8E"/>
    <w:rsid w:val="008B61D6"/>
    <w:rsid w:val="008C0635"/>
    <w:rsid w:val="008C0921"/>
    <w:rsid w:val="008C0EED"/>
    <w:rsid w:val="008C3596"/>
    <w:rsid w:val="008C548F"/>
    <w:rsid w:val="008C5B07"/>
    <w:rsid w:val="008C6A0E"/>
    <w:rsid w:val="008C6CAD"/>
    <w:rsid w:val="008C706E"/>
    <w:rsid w:val="008D409E"/>
    <w:rsid w:val="008D472E"/>
    <w:rsid w:val="008D4EE1"/>
    <w:rsid w:val="008D7C61"/>
    <w:rsid w:val="008E3590"/>
    <w:rsid w:val="008E4FCA"/>
    <w:rsid w:val="008E587A"/>
    <w:rsid w:val="008E7B62"/>
    <w:rsid w:val="008F243D"/>
    <w:rsid w:val="00900B3F"/>
    <w:rsid w:val="00900DEE"/>
    <w:rsid w:val="00901206"/>
    <w:rsid w:val="009017CC"/>
    <w:rsid w:val="00902F29"/>
    <w:rsid w:val="0090377D"/>
    <w:rsid w:val="009038A0"/>
    <w:rsid w:val="00904450"/>
    <w:rsid w:val="00911663"/>
    <w:rsid w:val="009149D3"/>
    <w:rsid w:val="00914F9D"/>
    <w:rsid w:val="00917C3E"/>
    <w:rsid w:val="009255B0"/>
    <w:rsid w:val="009306A2"/>
    <w:rsid w:val="00931767"/>
    <w:rsid w:val="00934C30"/>
    <w:rsid w:val="00935E5E"/>
    <w:rsid w:val="00937DAA"/>
    <w:rsid w:val="0094384C"/>
    <w:rsid w:val="00946361"/>
    <w:rsid w:val="0095059F"/>
    <w:rsid w:val="00952F13"/>
    <w:rsid w:val="00955648"/>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05E5"/>
    <w:rsid w:val="009A1A41"/>
    <w:rsid w:val="009A32B5"/>
    <w:rsid w:val="009A4869"/>
    <w:rsid w:val="009A5DBF"/>
    <w:rsid w:val="009B0B22"/>
    <w:rsid w:val="009B4161"/>
    <w:rsid w:val="009B5B52"/>
    <w:rsid w:val="009B5D08"/>
    <w:rsid w:val="009C1149"/>
    <w:rsid w:val="009C16D7"/>
    <w:rsid w:val="009C7131"/>
    <w:rsid w:val="009D1CB0"/>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9D9"/>
    <w:rsid w:val="00A34FE4"/>
    <w:rsid w:val="00A3503E"/>
    <w:rsid w:val="00A44CF8"/>
    <w:rsid w:val="00A459FF"/>
    <w:rsid w:val="00A46767"/>
    <w:rsid w:val="00A473BC"/>
    <w:rsid w:val="00A5063A"/>
    <w:rsid w:val="00A52014"/>
    <w:rsid w:val="00A52B1A"/>
    <w:rsid w:val="00A543C3"/>
    <w:rsid w:val="00A543E4"/>
    <w:rsid w:val="00A57645"/>
    <w:rsid w:val="00A64C08"/>
    <w:rsid w:val="00A723A6"/>
    <w:rsid w:val="00A74930"/>
    <w:rsid w:val="00A749BE"/>
    <w:rsid w:val="00A75237"/>
    <w:rsid w:val="00A77060"/>
    <w:rsid w:val="00A77809"/>
    <w:rsid w:val="00A8041D"/>
    <w:rsid w:val="00A80F61"/>
    <w:rsid w:val="00A85FA0"/>
    <w:rsid w:val="00A90CEB"/>
    <w:rsid w:val="00A93BCD"/>
    <w:rsid w:val="00A96A3B"/>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D40C4"/>
    <w:rsid w:val="00AD45BB"/>
    <w:rsid w:val="00AE0846"/>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5C52"/>
    <w:rsid w:val="00B27225"/>
    <w:rsid w:val="00B32C03"/>
    <w:rsid w:val="00B33BD6"/>
    <w:rsid w:val="00B346E4"/>
    <w:rsid w:val="00B347E5"/>
    <w:rsid w:val="00B40586"/>
    <w:rsid w:val="00B42004"/>
    <w:rsid w:val="00B43418"/>
    <w:rsid w:val="00B43553"/>
    <w:rsid w:val="00B4540E"/>
    <w:rsid w:val="00B463E3"/>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541"/>
    <w:rsid w:val="00B93EF8"/>
    <w:rsid w:val="00B953EB"/>
    <w:rsid w:val="00B957D0"/>
    <w:rsid w:val="00BA0424"/>
    <w:rsid w:val="00BA2D88"/>
    <w:rsid w:val="00BA45CE"/>
    <w:rsid w:val="00BA6155"/>
    <w:rsid w:val="00BB0268"/>
    <w:rsid w:val="00BB2DFF"/>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AE1"/>
    <w:rsid w:val="00BE71D8"/>
    <w:rsid w:val="00BF1192"/>
    <w:rsid w:val="00BF1FA2"/>
    <w:rsid w:val="00BF22F1"/>
    <w:rsid w:val="00BF234B"/>
    <w:rsid w:val="00BF3112"/>
    <w:rsid w:val="00BF4E2C"/>
    <w:rsid w:val="00C0188B"/>
    <w:rsid w:val="00C02426"/>
    <w:rsid w:val="00C05908"/>
    <w:rsid w:val="00C05F5F"/>
    <w:rsid w:val="00C107A5"/>
    <w:rsid w:val="00C12177"/>
    <w:rsid w:val="00C121AB"/>
    <w:rsid w:val="00C1345E"/>
    <w:rsid w:val="00C1552F"/>
    <w:rsid w:val="00C16228"/>
    <w:rsid w:val="00C17D55"/>
    <w:rsid w:val="00C20921"/>
    <w:rsid w:val="00C2212A"/>
    <w:rsid w:val="00C305A6"/>
    <w:rsid w:val="00C30F04"/>
    <w:rsid w:val="00C41079"/>
    <w:rsid w:val="00C45742"/>
    <w:rsid w:val="00C50915"/>
    <w:rsid w:val="00C51881"/>
    <w:rsid w:val="00C52E0B"/>
    <w:rsid w:val="00C53689"/>
    <w:rsid w:val="00C551B8"/>
    <w:rsid w:val="00C57069"/>
    <w:rsid w:val="00C579C3"/>
    <w:rsid w:val="00C57F38"/>
    <w:rsid w:val="00C6324A"/>
    <w:rsid w:val="00C66C45"/>
    <w:rsid w:val="00C72AC5"/>
    <w:rsid w:val="00C7454C"/>
    <w:rsid w:val="00C75D2C"/>
    <w:rsid w:val="00C773CF"/>
    <w:rsid w:val="00C8413D"/>
    <w:rsid w:val="00C84374"/>
    <w:rsid w:val="00C849DD"/>
    <w:rsid w:val="00C8709F"/>
    <w:rsid w:val="00C872C1"/>
    <w:rsid w:val="00C9694E"/>
    <w:rsid w:val="00CA0721"/>
    <w:rsid w:val="00CA5AFE"/>
    <w:rsid w:val="00CA6493"/>
    <w:rsid w:val="00CA67B0"/>
    <w:rsid w:val="00CB1672"/>
    <w:rsid w:val="00CB5BF2"/>
    <w:rsid w:val="00CB76B9"/>
    <w:rsid w:val="00CC2360"/>
    <w:rsid w:val="00CC4231"/>
    <w:rsid w:val="00CC496B"/>
    <w:rsid w:val="00CC4D3E"/>
    <w:rsid w:val="00CC5FA9"/>
    <w:rsid w:val="00CC7B75"/>
    <w:rsid w:val="00CD1F6F"/>
    <w:rsid w:val="00CD28AC"/>
    <w:rsid w:val="00CD32A7"/>
    <w:rsid w:val="00CD791A"/>
    <w:rsid w:val="00CE1416"/>
    <w:rsid w:val="00CE1AD8"/>
    <w:rsid w:val="00CE2F96"/>
    <w:rsid w:val="00CE3856"/>
    <w:rsid w:val="00CE3C2D"/>
    <w:rsid w:val="00CE5BF4"/>
    <w:rsid w:val="00CF3931"/>
    <w:rsid w:val="00CF4465"/>
    <w:rsid w:val="00CF5F2F"/>
    <w:rsid w:val="00CF677C"/>
    <w:rsid w:val="00CF74C0"/>
    <w:rsid w:val="00D015DC"/>
    <w:rsid w:val="00D01A73"/>
    <w:rsid w:val="00D01C9F"/>
    <w:rsid w:val="00D01CF9"/>
    <w:rsid w:val="00D04580"/>
    <w:rsid w:val="00D04CFC"/>
    <w:rsid w:val="00D06470"/>
    <w:rsid w:val="00D06696"/>
    <w:rsid w:val="00D0741D"/>
    <w:rsid w:val="00D107F3"/>
    <w:rsid w:val="00D11C9C"/>
    <w:rsid w:val="00D1525E"/>
    <w:rsid w:val="00D20C61"/>
    <w:rsid w:val="00D22FC8"/>
    <w:rsid w:val="00D239F0"/>
    <w:rsid w:val="00D26DAD"/>
    <w:rsid w:val="00D3166F"/>
    <w:rsid w:val="00D31BE2"/>
    <w:rsid w:val="00D34E0E"/>
    <w:rsid w:val="00D40EAE"/>
    <w:rsid w:val="00D412AB"/>
    <w:rsid w:val="00D445F9"/>
    <w:rsid w:val="00D47770"/>
    <w:rsid w:val="00D52E9F"/>
    <w:rsid w:val="00D5386C"/>
    <w:rsid w:val="00D5519E"/>
    <w:rsid w:val="00D553BE"/>
    <w:rsid w:val="00D606FF"/>
    <w:rsid w:val="00D60BAF"/>
    <w:rsid w:val="00D62887"/>
    <w:rsid w:val="00D6443D"/>
    <w:rsid w:val="00D66597"/>
    <w:rsid w:val="00D665E9"/>
    <w:rsid w:val="00D66E39"/>
    <w:rsid w:val="00D6777E"/>
    <w:rsid w:val="00D67E81"/>
    <w:rsid w:val="00D717CD"/>
    <w:rsid w:val="00D71F22"/>
    <w:rsid w:val="00D769AA"/>
    <w:rsid w:val="00D76A6B"/>
    <w:rsid w:val="00D80932"/>
    <w:rsid w:val="00D8153D"/>
    <w:rsid w:val="00D87332"/>
    <w:rsid w:val="00D920F9"/>
    <w:rsid w:val="00D93315"/>
    <w:rsid w:val="00D97661"/>
    <w:rsid w:val="00D97710"/>
    <w:rsid w:val="00DA1381"/>
    <w:rsid w:val="00DA1935"/>
    <w:rsid w:val="00DA1A4F"/>
    <w:rsid w:val="00DA255F"/>
    <w:rsid w:val="00DA2F4D"/>
    <w:rsid w:val="00DA4192"/>
    <w:rsid w:val="00DA5119"/>
    <w:rsid w:val="00DA5A4C"/>
    <w:rsid w:val="00DA5C23"/>
    <w:rsid w:val="00DA7460"/>
    <w:rsid w:val="00DB3A0C"/>
    <w:rsid w:val="00DC0121"/>
    <w:rsid w:val="00DC1738"/>
    <w:rsid w:val="00DC5ABF"/>
    <w:rsid w:val="00DD5045"/>
    <w:rsid w:val="00DD7E20"/>
    <w:rsid w:val="00DE00FB"/>
    <w:rsid w:val="00DE1975"/>
    <w:rsid w:val="00DE2F13"/>
    <w:rsid w:val="00DE3768"/>
    <w:rsid w:val="00DE69AF"/>
    <w:rsid w:val="00DE7264"/>
    <w:rsid w:val="00DE736E"/>
    <w:rsid w:val="00DE775C"/>
    <w:rsid w:val="00DF0D30"/>
    <w:rsid w:val="00DF362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17594"/>
    <w:rsid w:val="00E20089"/>
    <w:rsid w:val="00E20094"/>
    <w:rsid w:val="00E24624"/>
    <w:rsid w:val="00E2620E"/>
    <w:rsid w:val="00E266D7"/>
    <w:rsid w:val="00E267B3"/>
    <w:rsid w:val="00E35359"/>
    <w:rsid w:val="00E35C2D"/>
    <w:rsid w:val="00E36479"/>
    <w:rsid w:val="00E36D48"/>
    <w:rsid w:val="00E377DD"/>
    <w:rsid w:val="00E42632"/>
    <w:rsid w:val="00E4571D"/>
    <w:rsid w:val="00E5060A"/>
    <w:rsid w:val="00E55537"/>
    <w:rsid w:val="00E57888"/>
    <w:rsid w:val="00E57A01"/>
    <w:rsid w:val="00E63125"/>
    <w:rsid w:val="00E7045F"/>
    <w:rsid w:val="00E73ED8"/>
    <w:rsid w:val="00E77664"/>
    <w:rsid w:val="00E825CF"/>
    <w:rsid w:val="00E864AB"/>
    <w:rsid w:val="00E94017"/>
    <w:rsid w:val="00E944A5"/>
    <w:rsid w:val="00E96BD9"/>
    <w:rsid w:val="00E96F57"/>
    <w:rsid w:val="00EA277B"/>
    <w:rsid w:val="00EA5602"/>
    <w:rsid w:val="00EA63A6"/>
    <w:rsid w:val="00EA7D8E"/>
    <w:rsid w:val="00EB0EF4"/>
    <w:rsid w:val="00EB22F4"/>
    <w:rsid w:val="00EB50B4"/>
    <w:rsid w:val="00EB779D"/>
    <w:rsid w:val="00EC0343"/>
    <w:rsid w:val="00EC1E68"/>
    <w:rsid w:val="00EC21CA"/>
    <w:rsid w:val="00EC6860"/>
    <w:rsid w:val="00ED0F45"/>
    <w:rsid w:val="00ED5D31"/>
    <w:rsid w:val="00EE3AB1"/>
    <w:rsid w:val="00EE633C"/>
    <w:rsid w:val="00EF24BE"/>
    <w:rsid w:val="00EF3D4E"/>
    <w:rsid w:val="00EF7925"/>
    <w:rsid w:val="00EF7CA1"/>
    <w:rsid w:val="00F00E86"/>
    <w:rsid w:val="00F00ECE"/>
    <w:rsid w:val="00F01BFC"/>
    <w:rsid w:val="00F01F9B"/>
    <w:rsid w:val="00F02CA9"/>
    <w:rsid w:val="00F04BBF"/>
    <w:rsid w:val="00F04F9A"/>
    <w:rsid w:val="00F11897"/>
    <w:rsid w:val="00F12EDB"/>
    <w:rsid w:val="00F13D6B"/>
    <w:rsid w:val="00F20781"/>
    <w:rsid w:val="00F20FEC"/>
    <w:rsid w:val="00F22ABB"/>
    <w:rsid w:val="00F23825"/>
    <w:rsid w:val="00F2443E"/>
    <w:rsid w:val="00F25669"/>
    <w:rsid w:val="00F3470C"/>
    <w:rsid w:val="00F3673B"/>
    <w:rsid w:val="00F40751"/>
    <w:rsid w:val="00F41E89"/>
    <w:rsid w:val="00F42DC3"/>
    <w:rsid w:val="00F455A7"/>
    <w:rsid w:val="00F47E92"/>
    <w:rsid w:val="00F52656"/>
    <w:rsid w:val="00F558DD"/>
    <w:rsid w:val="00F6061B"/>
    <w:rsid w:val="00F67229"/>
    <w:rsid w:val="00F67385"/>
    <w:rsid w:val="00F70555"/>
    <w:rsid w:val="00F70ADF"/>
    <w:rsid w:val="00F720E3"/>
    <w:rsid w:val="00F728A4"/>
    <w:rsid w:val="00F7740F"/>
    <w:rsid w:val="00F810DF"/>
    <w:rsid w:val="00F90E2B"/>
    <w:rsid w:val="00F90FB6"/>
    <w:rsid w:val="00F925EF"/>
    <w:rsid w:val="00F92DDA"/>
    <w:rsid w:val="00F955C8"/>
    <w:rsid w:val="00FA2FC6"/>
    <w:rsid w:val="00FA536C"/>
    <w:rsid w:val="00FA6F8F"/>
    <w:rsid w:val="00FB0097"/>
    <w:rsid w:val="00FB0C7D"/>
    <w:rsid w:val="00FB1FDB"/>
    <w:rsid w:val="00FB5889"/>
    <w:rsid w:val="00FB5BF7"/>
    <w:rsid w:val="00FC2A9A"/>
    <w:rsid w:val="00FC2C06"/>
    <w:rsid w:val="00FC39DC"/>
    <w:rsid w:val="00FC67A5"/>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62148962">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5382321">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302851406">
      <w:bodyDiv w:val="1"/>
      <w:marLeft w:val="0"/>
      <w:marRight w:val="0"/>
      <w:marTop w:val="0"/>
      <w:marBottom w:val="0"/>
      <w:divBdr>
        <w:top w:val="none" w:sz="0" w:space="0" w:color="auto"/>
        <w:left w:val="none" w:sz="0" w:space="0" w:color="auto"/>
        <w:bottom w:val="none" w:sz="0" w:space="0" w:color="auto"/>
        <w:right w:val="none" w:sz="0" w:space="0" w:color="auto"/>
      </w:divBdr>
    </w:div>
    <w:div w:id="324360286">
      <w:bodyDiv w:val="1"/>
      <w:marLeft w:val="0"/>
      <w:marRight w:val="0"/>
      <w:marTop w:val="0"/>
      <w:marBottom w:val="0"/>
      <w:divBdr>
        <w:top w:val="none" w:sz="0" w:space="0" w:color="auto"/>
        <w:left w:val="none" w:sz="0" w:space="0" w:color="auto"/>
        <w:bottom w:val="none" w:sz="0" w:space="0" w:color="auto"/>
        <w:right w:val="none" w:sz="0" w:space="0" w:color="auto"/>
      </w:divBdr>
    </w:div>
    <w:div w:id="512886565">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918322466">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35288240">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0834004">
      <w:bodyDiv w:val="1"/>
      <w:marLeft w:val="0"/>
      <w:marRight w:val="0"/>
      <w:marTop w:val="0"/>
      <w:marBottom w:val="0"/>
      <w:divBdr>
        <w:top w:val="none" w:sz="0" w:space="0" w:color="auto"/>
        <w:left w:val="none" w:sz="0" w:space="0" w:color="auto"/>
        <w:bottom w:val="none" w:sz="0" w:space="0" w:color="auto"/>
        <w:right w:val="none" w:sz="0" w:space="0" w:color="auto"/>
      </w:divBdr>
    </w:div>
    <w:div w:id="1082414340">
      <w:bodyDiv w:val="1"/>
      <w:marLeft w:val="0"/>
      <w:marRight w:val="0"/>
      <w:marTop w:val="0"/>
      <w:marBottom w:val="0"/>
      <w:divBdr>
        <w:top w:val="none" w:sz="0" w:space="0" w:color="auto"/>
        <w:left w:val="none" w:sz="0" w:space="0" w:color="auto"/>
        <w:bottom w:val="none" w:sz="0" w:space="0" w:color="auto"/>
        <w:right w:val="none" w:sz="0" w:space="0" w:color="auto"/>
      </w:divBdr>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59662302">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68814396">
      <w:bodyDiv w:val="1"/>
      <w:marLeft w:val="0"/>
      <w:marRight w:val="0"/>
      <w:marTop w:val="0"/>
      <w:marBottom w:val="0"/>
      <w:divBdr>
        <w:top w:val="none" w:sz="0" w:space="0" w:color="auto"/>
        <w:left w:val="none" w:sz="0" w:space="0" w:color="auto"/>
        <w:bottom w:val="none" w:sz="0" w:space="0" w:color="auto"/>
        <w:right w:val="none" w:sz="0" w:space="0" w:color="auto"/>
      </w:divBdr>
    </w:div>
    <w:div w:id="1478496779">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2944541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0020814">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1999068061">
      <w:bodyDiv w:val="1"/>
      <w:marLeft w:val="0"/>
      <w:marRight w:val="0"/>
      <w:marTop w:val="0"/>
      <w:marBottom w:val="0"/>
      <w:divBdr>
        <w:top w:val="none" w:sz="0" w:space="0" w:color="auto"/>
        <w:left w:val="none" w:sz="0" w:space="0" w:color="auto"/>
        <w:bottom w:val="none" w:sz="0" w:space="0" w:color="auto"/>
        <w:right w:val="none" w:sz="0" w:space="0" w:color="auto"/>
      </w:divBdr>
    </w:div>
    <w:div w:id="2005932071">
      <w:bodyDiv w:val="1"/>
      <w:marLeft w:val="0"/>
      <w:marRight w:val="0"/>
      <w:marTop w:val="0"/>
      <w:marBottom w:val="0"/>
      <w:divBdr>
        <w:top w:val="none" w:sz="0" w:space="0" w:color="auto"/>
        <w:left w:val="none" w:sz="0" w:space="0" w:color="auto"/>
        <w:bottom w:val="none" w:sz="0" w:space="0" w:color="auto"/>
        <w:right w:val="none" w:sz="0" w:space="0" w:color="auto"/>
      </w:divBdr>
    </w:div>
    <w:div w:id="2006929891">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2.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3.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4.xml><?xml version="1.0" encoding="utf-8"?>
<ds:datastoreItem xmlns:ds="http://schemas.openxmlformats.org/officeDocument/2006/customXml" ds:itemID="{51F16133-4662-4808-AF24-60951753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Betty Antoniou</cp:lastModifiedBy>
  <cp:revision>218</cp:revision>
  <dcterms:created xsi:type="dcterms:W3CDTF">2023-03-23T23:03:00Z</dcterms:created>
  <dcterms:modified xsi:type="dcterms:W3CDTF">2023-08-30T05:34:00Z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