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5DBF30B"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D5FC9">
        <w:rPr>
          <w:rFonts w:cs="HelveticaNeue-Thin"/>
          <w:color w:val="010202"/>
          <w:sz w:val="40"/>
          <w:szCs w:val="71"/>
        </w:rPr>
        <w:t>30 October to 3 November 2023</w:t>
      </w:r>
    </w:p>
    <w:p w14:paraId="2DF30742" w14:textId="77777777" w:rsidR="00E845C6" w:rsidRPr="00D07D0F" w:rsidRDefault="00E845C6" w:rsidP="002A35D7">
      <w:pPr>
        <w:spacing w:after="0"/>
        <w:rPr>
          <w:sz w:val="16"/>
          <w:szCs w:val="16"/>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397266D8" w14:textId="088DDF11" w:rsidR="000D6F60" w:rsidRPr="00F30B93" w:rsidRDefault="00282AEC" w:rsidP="00503102">
      <w:pPr>
        <w:numPr>
          <w:ilvl w:val="0"/>
          <w:numId w:val="1"/>
        </w:numPr>
        <w:autoSpaceDE w:val="0"/>
        <w:autoSpaceDN w:val="0"/>
        <w:spacing w:after="0" w:line="259" w:lineRule="auto"/>
        <w:contextualSpacing/>
        <w:rPr>
          <w:rFonts w:ascii="Calibri" w:eastAsia="Calibri" w:hAnsi="Calibri" w:cs="Times New Roman"/>
          <w:sz w:val="23"/>
          <w:szCs w:val="23"/>
        </w:rPr>
      </w:pPr>
      <w:r w:rsidRPr="00F30B93">
        <w:rPr>
          <w:rFonts w:ascii="Calibri" w:eastAsia="Calibri" w:hAnsi="Calibri" w:cs="Times New Roman"/>
          <w:sz w:val="23"/>
          <w:szCs w:val="23"/>
        </w:rPr>
        <w:t xml:space="preserve">ensuring </w:t>
      </w:r>
      <w:r w:rsidR="00F30B93" w:rsidRPr="00F30B93">
        <w:rPr>
          <w:rFonts w:ascii="Calibri" w:eastAsia="Calibri" w:hAnsi="Calibri" w:cs="Times New Roman"/>
          <w:sz w:val="23"/>
          <w:szCs w:val="23"/>
        </w:rPr>
        <w:t>our indoor and outdoor spaces are ‘fit for purpose.’ This includes ensuring they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flexible, welcoming and accessible, reflect diversity in the community, are safe and promote health outcomes,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environmentally sustainable, and contain safe furniture and equipment that promotes learning outcomes</w:t>
      </w:r>
      <w:r w:rsidR="00F30B93">
        <w:rPr>
          <w:rFonts w:ascii="Calibri" w:eastAsia="Calibri" w:hAnsi="Calibri" w:cs="Times New Roman"/>
          <w:sz w:val="24"/>
          <w:szCs w:val="24"/>
        </w:rPr>
        <w:t xml:space="preserve">. </w:t>
      </w:r>
      <w:r w:rsidRPr="00F30B93">
        <w:rPr>
          <w:rFonts w:ascii="Calibri" w:eastAsia="Calibri" w:hAnsi="Calibri" w:cs="Times New Roman"/>
          <w:sz w:val="23"/>
          <w:szCs w:val="23"/>
        </w:rPr>
        <w:t xml:space="preserve"> </w:t>
      </w:r>
      <w:r w:rsidR="00F30B93">
        <w:rPr>
          <w:rFonts w:ascii="Calibri" w:eastAsia="Calibri" w:hAnsi="Calibri" w:cs="Times New Roman"/>
          <w:sz w:val="23"/>
          <w:szCs w:val="23"/>
        </w:rPr>
        <w:t>You’re welcome to provide your views or concerns</w:t>
      </w:r>
    </w:p>
    <w:p w14:paraId="59696F7A" w14:textId="617D559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w:t>
      </w:r>
      <w:r w:rsidR="00282AEC">
        <w:rPr>
          <w:rFonts w:ascii="Calibri" w:eastAsia="Calibri" w:hAnsi="Calibri" w:cs="Times New Roman"/>
          <w:sz w:val="23"/>
          <w:szCs w:val="23"/>
        </w:rPr>
        <w:t xml:space="preserve">our </w:t>
      </w:r>
      <w:r w:rsidR="00E775F2">
        <w:rPr>
          <w:rFonts w:ascii="Calibri" w:eastAsia="Calibri" w:hAnsi="Calibri" w:cs="Times New Roman"/>
          <w:sz w:val="23"/>
          <w:szCs w:val="23"/>
        </w:rPr>
        <w:t>Sun Safety</w:t>
      </w:r>
      <w:r w:rsidR="00B518C4" w:rsidRPr="00B518C4">
        <w:rPr>
          <w:rFonts w:ascii="Times New Roman" w:eastAsia="Times New Roman" w:hAnsi="Times New Roman" w:cs="Times New Roman"/>
          <w:sz w:val="24"/>
          <w:szCs w:val="24"/>
          <w:lang w:val="en-US" w:eastAsia="en-AU"/>
        </w:rPr>
        <w:t xml:space="preserve"> </w:t>
      </w:r>
      <w:r w:rsidR="00E775F2">
        <w:rPr>
          <w:rFonts w:ascii="Calibri" w:eastAsia="Calibri" w:hAnsi="Calibri" w:cs="Times New Roman"/>
          <w:sz w:val="23"/>
          <w:szCs w:val="23"/>
        </w:rPr>
        <w:t>and Water Safety Policies (both part of our Physical Environment Policy)</w:t>
      </w:r>
      <w:r w:rsidR="000A53E6" w:rsidRPr="000A53E6">
        <w:rPr>
          <w:rFonts w:ascii="Calibri" w:eastAsia="Calibri" w:hAnsi="Calibri" w:cs="Times New Roman"/>
          <w:sz w:val="23"/>
          <w:szCs w:val="23"/>
        </w:rPr>
        <w:t xml:space="preserve">. </w:t>
      </w:r>
      <w:r w:rsidR="00E775F2">
        <w:rPr>
          <w:rFonts w:ascii="Calibri" w:eastAsia="Calibri" w:hAnsi="Calibri" w:cs="Times New Roman"/>
          <w:sz w:val="23"/>
          <w:szCs w:val="23"/>
        </w:rPr>
        <w:t>S</w:t>
      </w:r>
      <w:r w:rsidR="003E2A5E" w:rsidRPr="000A53E6">
        <w:rPr>
          <w:rFonts w:ascii="Calibri" w:eastAsia="Calibri" w:hAnsi="Calibri" w:cs="Times New Roman"/>
          <w:sz w:val="23"/>
          <w:szCs w:val="23"/>
        </w:rPr>
        <w:t>ummar</w:t>
      </w:r>
      <w:r w:rsidR="00E775F2">
        <w:rPr>
          <w:rFonts w:ascii="Calibri" w:eastAsia="Calibri" w:hAnsi="Calibri" w:cs="Times New Roman"/>
          <w:sz w:val="23"/>
          <w:szCs w:val="23"/>
        </w:rPr>
        <w:t>ies</w:t>
      </w:r>
      <w:r w:rsidR="000A53E6">
        <w:rPr>
          <w:rFonts w:ascii="Calibri" w:eastAsia="Calibri" w:hAnsi="Calibri" w:cs="Times New Roman"/>
          <w:sz w:val="23"/>
          <w:szCs w:val="23"/>
        </w:rPr>
        <w:t xml:space="preserve"> </w:t>
      </w:r>
      <w:r w:rsidRPr="000A53E6">
        <w:rPr>
          <w:rFonts w:ascii="Calibri" w:eastAsia="Calibri" w:hAnsi="Calibri" w:cs="Times New Roman"/>
          <w:sz w:val="23"/>
          <w:szCs w:val="23"/>
        </w:rPr>
        <w:t>follow</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C6202BF"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b/>
          <w:bCs/>
        </w:rPr>
        <w:t xml:space="preserve">Sun Safety </w:t>
      </w:r>
    </w:p>
    <w:p w14:paraId="47102690" w14:textId="77777777" w:rsidR="00E775F2" w:rsidRDefault="00E775F2" w:rsidP="00E775F2">
      <w:pPr>
        <w:spacing w:line="259" w:lineRule="auto"/>
        <w:rPr>
          <w:rFonts w:ascii="Calibri" w:eastAsia="Calibri" w:hAnsi="Calibri"/>
        </w:rPr>
      </w:pPr>
      <w:r>
        <w:rPr>
          <w:rFonts w:ascii="Calibri" w:eastAsia="Calibri" w:hAnsi="Calibri"/>
        </w:rPr>
        <w:t xml:space="preserve">Educators will regularly check the temperature of outdoor surfaces and equipment when temperatures are high to ensure children are not exposed to surfaces which could cause burns. They will plan indoor activities if there is a risk of burns even where children are wearing shoes. </w:t>
      </w:r>
    </w:p>
    <w:p w14:paraId="51A43F99"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rPr>
        <w:t>We will use a combination of sun protection measures when UV levels are 3 and over including:</w:t>
      </w:r>
    </w:p>
    <w:p w14:paraId="2528AFE5" w14:textId="77777777" w:rsidR="00E775F2" w:rsidRPr="00B96A30" w:rsidRDefault="00E775F2" w:rsidP="00E775F2">
      <w:pPr>
        <w:numPr>
          <w:ilvl w:val="1"/>
          <w:numId w:val="7"/>
        </w:numPr>
        <w:spacing w:after="0" w:line="259" w:lineRule="auto"/>
        <w:ind w:left="720"/>
        <w:rPr>
          <w:rFonts w:ascii="Calibri" w:eastAsia="Calibri" w:hAnsi="Calibri"/>
          <w:b/>
          <w:bCs/>
        </w:rPr>
      </w:pPr>
      <w:r w:rsidRPr="00B96A30">
        <w:rPr>
          <w:rFonts w:ascii="Calibri" w:eastAsia="Calibri" w:hAnsi="Calibri"/>
        </w:rPr>
        <w:t>planning outdoor activities in shaded areas</w:t>
      </w:r>
    </w:p>
    <w:p w14:paraId="24F09978"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hats that protect their face, neck and ears (educators, staff and children)</w:t>
      </w:r>
    </w:p>
    <w:p w14:paraId="3D3C49B1"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clothing that covers as much of the skin as possible (educators, staff and children)</w:t>
      </w:r>
    </w:p>
    <w:p w14:paraId="4CE3CE83"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applying SPF30+ broad-spectrum water-resistant sunscreen 20 minutes before going outdoors and reapplying every 2 hours (educators, staff and children)</w:t>
      </w:r>
    </w:p>
    <w:p w14:paraId="07BA1F2A"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role modelling sun safe techniques </w:t>
      </w:r>
    </w:p>
    <w:p w14:paraId="0A4A3812"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incorporating sun protection learning into our curriculum.</w:t>
      </w:r>
    </w:p>
    <w:p w14:paraId="5C55CBA6" w14:textId="77777777" w:rsidR="00E775F2" w:rsidRPr="00B96A30" w:rsidRDefault="00E775F2" w:rsidP="00E775F2">
      <w:pPr>
        <w:spacing w:line="259" w:lineRule="auto"/>
        <w:ind w:left="720"/>
        <w:contextualSpacing/>
        <w:rPr>
          <w:rFonts w:ascii="Calibri" w:eastAsia="Calibri" w:hAnsi="Calibri"/>
        </w:rPr>
      </w:pPr>
    </w:p>
    <w:p w14:paraId="62729996" w14:textId="77777777" w:rsidR="00E775F2" w:rsidRPr="00B96A30" w:rsidRDefault="00E775F2" w:rsidP="00E775F2">
      <w:pPr>
        <w:spacing w:line="259" w:lineRule="auto"/>
        <w:contextualSpacing/>
        <w:rPr>
          <w:rFonts w:ascii="Calibri" w:eastAsia="Calibri" w:hAnsi="Calibri"/>
          <w:b/>
          <w:bCs/>
        </w:rPr>
      </w:pPr>
      <w:r w:rsidRPr="00B96A30">
        <w:rPr>
          <w:rFonts w:ascii="Calibri" w:eastAsia="Calibri" w:hAnsi="Calibri"/>
          <w:b/>
          <w:bCs/>
        </w:rPr>
        <w:t xml:space="preserve">Water Safety </w:t>
      </w:r>
    </w:p>
    <w:p w14:paraId="617AFA1D" w14:textId="77777777" w:rsidR="00E775F2" w:rsidRPr="00B96A30" w:rsidRDefault="00E775F2" w:rsidP="00E775F2">
      <w:pPr>
        <w:spacing w:after="0" w:line="259" w:lineRule="auto"/>
        <w:rPr>
          <w:rFonts w:ascii="Calibri" w:eastAsia="Calibri" w:hAnsi="Calibri"/>
        </w:rPr>
      </w:pPr>
      <w:r w:rsidRPr="00B96A30">
        <w:rPr>
          <w:rFonts w:ascii="Calibri" w:eastAsia="Calibri" w:hAnsi="Calibri"/>
        </w:rPr>
        <w:t>We will implement the following measures in relation to water safety:</w:t>
      </w:r>
    </w:p>
    <w:p w14:paraId="45DA1695"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complete a risk assessment before allowing children to engage in water based activities</w:t>
      </w:r>
    </w:p>
    <w:p w14:paraId="5AA1291F"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ensure no child swims without written permission from parents </w:t>
      </w:r>
    </w:p>
    <w:p w14:paraId="73B35FA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closely supervise children at all times and never leave any child unattended near water</w:t>
      </w:r>
      <w:r w:rsidRPr="00FB34FD">
        <w:rPr>
          <w:rFonts w:eastAsia="Calibri" w:cstheme="minorHAnsi"/>
        </w:rPr>
        <w:t xml:space="preserve"> </w:t>
      </w:r>
    </w:p>
    <w:p w14:paraId="436A72BF"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children with diarrhoea, upset stomachs, open sores or nasal infections do not swim or play in water</w:t>
      </w:r>
      <w:r w:rsidRPr="00FB34FD">
        <w:rPr>
          <w:rFonts w:eastAsia="Calibri" w:cstheme="minorHAnsi"/>
        </w:rPr>
        <w:t xml:space="preserve"> </w:t>
      </w:r>
    </w:p>
    <w:p w14:paraId="65C0EFD0"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all children wear appropriate swimmers in a pool, go to the toilet before entering the pool, and follow correct toileting hygiene practices while in the pool</w:t>
      </w:r>
      <w:r w:rsidRPr="00FB34FD">
        <w:rPr>
          <w:rFonts w:eastAsia="Calibri" w:cstheme="minorHAnsi"/>
        </w:rPr>
        <w:t xml:space="preserve"> </w:t>
      </w:r>
    </w:p>
    <w:p w14:paraId="35BCE404"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fill wading pools with less than 300mm of water</w:t>
      </w:r>
    </w:p>
    <w:p w14:paraId="2A84450C"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remove any items that could be used to climb into the fenced area of a water hazard </w:t>
      </w:r>
    </w:p>
    <w:p w14:paraId="2F599DC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display a Cardiopulmonary Resuscitation guide</w:t>
      </w:r>
    </w:p>
    <w:p w14:paraId="1C077D0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cover all water containers or ensure they are inaccessible to children</w:t>
      </w:r>
    </w:p>
    <w:p w14:paraId="6654D1F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immediately empty all wading pools/water troughs etc. after every use </w:t>
      </w:r>
    </w:p>
    <w:p w14:paraId="5F0872D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ensure children’s play areas are safely fenced off from water hazards </w:t>
      </w:r>
    </w:p>
    <w:p w14:paraId="622B323E"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clean and disinfect pools etc in accordance with the instructions on the container. </w:t>
      </w:r>
    </w:p>
    <w:p w14:paraId="1234024B" w14:textId="77777777" w:rsidR="005E5E45" w:rsidRPr="00C61B79" w:rsidRDefault="005E5E45" w:rsidP="00FC1101">
      <w:pPr>
        <w:pStyle w:val="NoSpacing"/>
        <w:spacing w:line="276" w:lineRule="auto"/>
        <w:rPr>
          <w:sz w:val="23"/>
          <w:szCs w:val="23"/>
        </w:rPr>
      </w:pPr>
    </w:p>
    <w:p w14:paraId="4D030FC9" w14:textId="1D09A3E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E775F2">
        <w:rPr>
          <w:sz w:val="23"/>
          <w:szCs w:val="23"/>
        </w:rPr>
        <w:t>are copies</w:t>
      </w:r>
      <w:r w:rsidR="008E41A8" w:rsidRPr="00C61B79">
        <w:rPr>
          <w:sz w:val="23"/>
          <w:szCs w:val="23"/>
        </w:rPr>
        <w:t xml:space="preserve"> of </w:t>
      </w:r>
      <w:r w:rsidR="009C0817" w:rsidRPr="00C61B79">
        <w:rPr>
          <w:sz w:val="23"/>
          <w:szCs w:val="23"/>
        </w:rPr>
        <w:t>the polic</w:t>
      </w:r>
      <w:r w:rsidR="00E775F2">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E775F2">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7"/>
  </w:num>
  <w:num w:numId="2" w16cid:durableId="816537126">
    <w:abstractNumId w:val="2"/>
  </w:num>
  <w:num w:numId="3" w16cid:durableId="996421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5"/>
  </w:num>
  <w:num w:numId="5" w16cid:durableId="2058044968">
    <w:abstractNumId w:val="6"/>
  </w:num>
  <w:num w:numId="6" w16cid:durableId="499197210">
    <w:abstractNumId w:val="1"/>
  </w:num>
  <w:num w:numId="7" w16cid:durableId="3156890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3"/>
  </w:num>
  <w:num w:numId="9" w16cid:durableId="12640667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09E3"/>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FC9"/>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03BC96-6F85-442D-B64C-06423D4FD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CDAC8-0414-4A97-B494-AC345B9802CE}">
  <ds:schemaRefs>
    <ds:schemaRef ds:uri="http://schemas.microsoft.com/sharepoint/v3/contenttype/forms"/>
  </ds:schemaRefs>
</ds:datastoreItem>
</file>

<file path=customXml/itemProps3.xml><?xml version="1.0" encoding="utf-8"?>
<ds:datastoreItem xmlns:ds="http://schemas.openxmlformats.org/officeDocument/2006/customXml" ds:itemID="{5831292E-A1B8-4926-B02B-3674A61527F0}">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2338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2022-07-19T09:11:00Z</dcterms:created>
  <dcterms:modified xsi:type="dcterms:W3CDTF">2023-10-26T22:48:00Z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