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74601E93"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1A45AA">
        <w:rPr>
          <w:rFonts w:ascii="HelveticaNeue-Thin" w:hAnsi="HelveticaNeue-Thin" w:cs="HelveticaNeue-Thin"/>
          <w:color w:val="010202"/>
          <w:sz w:val="28"/>
          <w:szCs w:val="28"/>
        </w:rPr>
        <w:t>3</w:t>
      </w:r>
      <w:r w:rsidR="00745AE2">
        <w:rPr>
          <w:rFonts w:ascii="HelveticaNeue-Thin" w:hAnsi="HelveticaNeue-Thin" w:cs="HelveticaNeue-Thin"/>
          <w:color w:val="010202"/>
          <w:sz w:val="28"/>
          <w:szCs w:val="28"/>
        </w:rPr>
        <w:t>3</w:t>
      </w:r>
      <w:r w:rsidR="00995C8C">
        <w:rPr>
          <w:rFonts w:ascii="HelveticaNeue-Thin" w:hAnsi="HelveticaNeue-Thin" w:cs="HelveticaNeue-Thin"/>
          <w:color w:val="010202"/>
          <w:sz w:val="28"/>
          <w:szCs w:val="28"/>
        </w:rPr>
        <w:t xml:space="preserve"> </w:t>
      </w:r>
      <w:r w:rsidR="00745AE2">
        <w:rPr>
          <w:rFonts w:ascii="HelveticaNeue-Thin" w:hAnsi="HelveticaNeue-Thin" w:cs="HelveticaNeue-Thin"/>
          <w:color w:val="010202"/>
          <w:sz w:val="28"/>
          <w:szCs w:val="28"/>
        </w:rPr>
        <w:t>23 to 27</w:t>
      </w:r>
      <w:r w:rsidR="003C1F46">
        <w:rPr>
          <w:rFonts w:ascii="HelveticaNeue-Thin" w:hAnsi="HelveticaNeue-Thin" w:cs="HelveticaNeue-Thin"/>
          <w:color w:val="010202"/>
          <w:sz w:val="28"/>
          <w:szCs w:val="28"/>
        </w:rPr>
        <w:t xml:space="preserve"> </w:t>
      </w:r>
      <w:r w:rsidR="000619DE">
        <w:rPr>
          <w:rFonts w:ascii="HelveticaNeue-Thin" w:hAnsi="HelveticaNeue-Thin" w:cs="HelveticaNeue-Thin"/>
          <w:color w:val="010202"/>
          <w:sz w:val="28"/>
          <w:szCs w:val="28"/>
        </w:rPr>
        <w:t>October</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60ECCBFC"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1A346C">
              <w:rPr>
                <w:b/>
              </w:rPr>
              <w:t>6.2.</w:t>
            </w:r>
            <w:r w:rsidR="00745AE2">
              <w:rPr>
                <w:b/>
              </w:rPr>
              <w:t>3</w:t>
            </w:r>
          </w:p>
        </w:tc>
        <w:tc>
          <w:tcPr>
            <w:tcW w:w="13467" w:type="dxa"/>
          </w:tcPr>
          <w:p w14:paraId="0A55E0BC" w14:textId="7EFF5868" w:rsidR="00075FF4" w:rsidRPr="001C5215" w:rsidRDefault="001C5215" w:rsidP="001C5215">
            <w:pPr>
              <w:spacing w:after="0"/>
              <w:rPr>
                <w:rFonts w:cs="Calibri"/>
              </w:rPr>
            </w:pPr>
            <w:r>
              <w:rPr>
                <w:rFonts w:cs="Calibri"/>
                <w:b/>
                <w:bCs/>
                <w:color w:val="221E1F"/>
              </w:rPr>
              <w:t xml:space="preserve">Community Engagement </w:t>
            </w:r>
            <w:r w:rsidR="006071EE" w:rsidRPr="006071EE">
              <w:rPr>
                <w:rFonts w:cs="Calibri"/>
                <w:b/>
                <w:bCs/>
                <w:color w:val="221E1F"/>
              </w:rPr>
              <w:br/>
            </w:r>
            <w:r w:rsidRPr="001C5215">
              <w:rPr>
                <w:rFonts w:cs="Calibri"/>
              </w:rPr>
              <w:t xml:space="preserve">The service builds relationships and engages with its community. </w:t>
            </w:r>
          </w:p>
        </w:tc>
      </w:tr>
      <w:tr w:rsidR="00533F98" w:rsidRPr="005025C5" w14:paraId="38D4BBA2" w14:textId="77777777">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FFFFFF"/>
          </w:tcPr>
          <w:p w14:paraId="13863391" w14:textId="77777777" w:rsidR="002D6FE0" w:rsidRPr="00E777DC" w:rsidRDefault="00AB2C41">
            <w:pPr>
              <w:shd w:val="clear" w:color="auto" w:fill="FFFFFF"/>
              <w:spacing w:after="0"/>
              <w:rPr>
                <w:b/>
                <w:bCs/>
              </w:rPr>
            </w:pPr>
            <w:r w:rsidRPr="00D606FF">
              <w:rPr>
                <w:b/>
                <w:bCs/>
                <w:lang w:val="en-US"/>
              </w:rPr>
              <w:t>MEETING</w:t>
            </w:r>
            <w:r w:rsidR="000C1591">
              <w:rPr>
                <w:b/>
                <w:bCs/>
                <w:lang w:val="en-US"/>
              </w:rPr>
              <w:t xml:space="preserve"> - </w:t>
            </w:r>
            <w:r w:rsidR="002D6FE0" w:rsidRPr="00E777DC">
              <w:rPr>
                <w:b/>
                <w:bCs/>
              </w:rPr>
              <w:t>Adapting the Environment for Inclusion:</w:t>
            </w:r>
          </w:p>
          <w:p w14:paraId="1E75002B" w14:textId="77777777" w:rsidR="002D6FE0" w:rsidRPr="00E65A91" w:rsidRDefault="002D6FE0">
            <w:pPr>
              <w:shd w:val="clear" w:color="auto" w:fill="FFFFFF"/>
              <w:spacing w:after="0"/>
            </w:pPr>
            <w:r w:rsidRPr="00E65A91">
              <w:t>In our</w:t>
            </w:r>
            <w:r>
              <w:t xml:space="preserve"> </w:t>
            </w:r>
            <w:r w:rsidRPr="00E65A91">
              <w:t>room, we have a child with limited mobility. To facilitate their inclusion and participation, we worked with an occupational therapist. Based on their recommendations, we lowered tables, added sensory-friendly materials at reachable heights, and created wheelchair-accessible play spaces. These adaptations ensured that the child could engage in activities comfortably alongside their peers.</w:t>
            </w:r>
          </w:p>
          <w:p w14:paraId="099437D5" w14:textId="77777777" w:rsidR="002D6FE0" w:rsidRPr="00E65A91" w:rsidRDefault="002D6FE0">
            <w:pPr>
              <w:shd w:val="clear" w:color="auto" w:fill="FFFFFF"/>
              <w:spacing w:after="0"/>
            </w:pPr>
            <w:r w:rsidRPr="00E777DC">
              <w:rPr>
                <w:b/>
                <w:bCs/>
              </w:rPr>
              <w:t>Promoting Equity, Inclusion, Diversity, and Challenging Stereotypes:</w:t>
            </w:r>
            <w:r>
              <w:rPr>
                <w:b/>
                <w:bCs/>
              </w:rPr>
              <w:t xml:space="preserve"> </w:t>
            </w:r>
            <w:r w:rsidRPr="00E65A91">
              <w:t xml:space="preserve">In our curriculum, we </w:t>
            </w:r>
            <w:r>
              <w:t>explore</w:t>
            </w:r>
            <w:r w:rsidRPr="00E65A91">
              <w:t xml:space="preserve"> "Culture</w:t>
            </w:r>
            <w:r>
              <w:t>s of our Families’</w:t>
            </w:r>
            <w:r w:rsidRPr="00E65A91">
              <w:t xml:space="preserve">". </w:t>
            </w:r>
            <w:r>
              <w:t>W</w:t>
            </w:r>
            <w:r w:rsidRPr="00E65A91">
              <w:t>e introduce children to different cultures, languages, and traditions. We invite parents and community members from various backgrounds to share their stories and experiences. This promotes equity by celebrating diversity and challenging stereotypes, helping children embrace different perspectives and cultures.</w:t>
            </w:r>
          </w:p>
          <w:p w14:paraId="162EA16D" w14:textId="77777777" w:rsidR="002D6FE0" w:rsidRPr="00E32AE4" w:rsidRDefault="002D6FE0">
            <w:pPr>
              <w:shd w:val="clear" w:color="auto" w:fill="FFFFFF"/>
              <w:spacing w:after="0"/>
            </w:pPr>
            <w:r>
              <w:rPr>
                <w:b/>
                <w:bCs/>
              </w:rPr>
              <w:t>I</w:t>
            </w:r>
            <w:r w:rsidRPr="00E777DC">
              <w:rPr>
                <w:b/>
                <w:bCs/>
              </w:rPr>
              <w:t xml:space="preserve">dentifying Barriers to Participation and Making Changes: </w:t>
            </w:r>
            <w:r w:rsidRPr="0039721A">
              <w:t>We noticed that a child with sensory sensitivities had difficulty during our loud music time. After reflecting on this, we reali</w:t>
            </w:r>
            <w:r>
              <w:t>s</w:t>
            </w:r>
            <w:r w:rsidRPr="0039721A">
              <w:t>ed it was a barrier to their participation. To address this, we modified our routine by offering sensory-friendly headphones and creating a quieter music corner. The child's engagement increased, demonstrating the importance of removing barriers to participation.</w:t>
            </w:r>
          </w:p>
          <w:p w14:paraId="0C683363" w14:textId="3CC6A82E" w:rsidR="00375163" w:rsidRDefault="00375163" w:rsidP="00C70935">
            <w:pPr>
              <w:spacing w:after="0"/>
            </w:pPr>
          </w:p>
          <w:p w14:paraId="1C1B04EE" w14:textId="54FB7C1A" w:rsidR="00AB2C41" w:rsidRPr="00AB2C41" w:rsidRDefault="00AB2C41" w:rsidP="00C70935">
            <w:pPr>
              <w:spacing w:after="0" w:line="240" w:lineRule="auto"/>
              <w:rPr>
                <w:b/>
                <w:bCs/>
              </w:rPr>
            </w:pPr>
            <w:r w:rsidRPr="00AB2C41">
              <w:rPr>
                <w:b/>
                <w:bCs/>
              </w:rPr>
              <w:t>EXCEEDING</w:t>
            </w:r>
          </w:p>
          <w:p w14:paraId="164134E9" w14:textId="77777777" w:rsidR="00726C4C" w:rsidRPr="00EE6E5A" w:rsidRDefault="00AB2C41">
            <w:pPr>
              <w:shd w:val="clear" w:color="auto" w:fill="FFFFFF"/>
            </w:pPr>
            <w:r w:rsidRPr="00AB2C41">
              <w:rPr>
                <w:b/>
                <w:bCs/>
              </w:rPr>
              <w:t>Embedded practice -</w:t>
            </w:r>
            <w:r>
              <w:t xml:space="preserve"> </w:t>
            </w:r>
            <w:r w:rsidR="00726C4C" w:rsidRPr="00EE6E5A">
              <w:t xml:space="preserve">We consistently maintain ongoing collaborative community partnerships and link with community support agencies to enhance children’s access, </w:t>
            </w:r>
            <w:proofErr w:type="gramStart"/>
            <w:r w:rsidR="00726C4C" w:rsidRPr="00EE6E5A">
              <w:t>inclusion</w:t>
            </w:r>
            <w:proofErr w:type="gramEnd"/>
            <w:r w:rsidR="00726C4C" w:rsidRPr="00EE6E5A">
              <w:t xml:space="preserve"> and participation in the program. This includes ongoing partnerships, for example, regular visits, accessibility when required, regular phone </w:t>
            </w:r>
            <w:proofErr w:type="gramStart"/>
            <w:r w:rsidR="00726C4C" w:rsidRPr="00EE6E5A">
              <w:t>catch-ups</w:t>
            </w:r>
            <w:proofErr w:type="gramEnd"/>
            <w:r w:rsidR="00726C4C" w:rsidRPr="00EE6E5A">
              <w:t>, and coffee mornings with the EYES group (local ECEC network).</w:t>
            </w:r>
          </w:p>
          <w:p w14:paraId="3686408F" w14:textId="71405BB2" w:rsidR="00344F31" w:rsidRPr="00731EBA" w:rsidRDefault="00AB2C41">
            <w:pPr>
              <w:shd w:val="clear" w:color="auto" w:fill="FFFFFF"/>
              <w:spacing w:after="0"/>
            </w:pPr>
            <w:r w:rsidRPr="00D606FF">
              <w:rPr>
                <w:b/>
                <w:bCs/>
                <w:iCs/>
              </w:rPr>
              <w:t>Critical Reflection -</w:t>
            </w:r>
            <w:r>
              <w:rPr>
                <w:i/>
              </w:rPr>
              <w:t xml:space="preserve"> </w:t>
            </w:r>
            <w:r w:rsidR="007F4894" w:rsidRPr="00EE6E5A">
              <w:t>Educators regularly consider opportunities to enhance children’s inclusion, learning and wellbeing. This includes</w:t>
            </w:r>
            <w:r w:rsidR="007F4894">
              <w:t xml:space="preserve">; </w:t>
            </w:r>
            <w:r w:rsidR="007F4894" w:rsidRPr="00EE6E5A">
              <w:t>new partnerships with community organisations</w:t>
            </w:r>
            <w:r w:rsidR="007F4894">
              <w:t>;</w:t>
            </w:r>
            <w:r w:rsidR="007F4894" w:rsidRPr="00EE6E5A">
              <w:t xml:space="preserve"> adjustments to the environment</w:t>
            </w:r>
            <w:r w:rsidR="007F4894">
              <w:t xml:space="preserve">; </w:t>
            </w:r>
            <w:r w:rsidR="007F4894" w:rsidRPr="00EE6E5A">
              <w:t xml:space="preserve">programs to support children with additional </w:t>
            </w:r>
            <w:proofErr w:type="gramStart"/>
            <w:r w:rsidR="007F4894" w:rsidRPr="00EE6E5A">
              <w:t>needs</w:t>
            </w:r>
            <w:r w:rsidR="007F4894">
              <w:t xml:space="preserve">; </w:t>
            </w:r>
            <w:r w:rsidR="007F4894" w:rsidRPr="00EE6E5A">
              <w:t xml:space="preserve"> opportunities</w:t>
            </w:r>
            <w:proofErr w:type="gramEnd"/>
            <w:r w:rsidR="007F4894" w:rsidRPr="00EE6E5A">
              <w:t xml:space="preserve"> that challenge children, for example, risky play</w:t>
            </w:r>
            <w:r w:rsidR="007F4894">
              <w:t xml:space="preserve">; </w:t>
            </w:r>
            <w:r w:rsidR="007F4894" w:rsidRPr="00EE6E5A">
              <w:t>spaces where children can “chill out”</w:t>
            </w:r>
            <w:r w:rsidR="007F4894">
              <w:t xml:space="preserve">; </w:t>
            </w:r>
            <w:r w:rsidR="007F4894" w:rsidRPr="00EE6E5A">
              <w:t>collaborative learning</w:t>
            </w:r>
            <w:r w:rsidR="007F4894">
              <w:t xml:space="preserve">; </w:t>
            </w:r>
            <w:r w:rsidR="007F4894" w:rsidRPr="00EE6E5A">
              <w:t>learning about emotions, feelings, and socially acceptable behaviour.</w:t>
            </w:r>
          </w:p>
          <w:p w14:paraId="6157ECBA" w14:textId="2A505DC8" w:rsidR="006C6894" w:rsidRDefault="00AB2C41" w:rsidP="006C6894">
            <w:pPr>
              <w:shd w:val="clear" w:color="auto" w:fill="FFFFFF"/>
              <w:rPr>
                <w:b/>
                <w:bCs/>
                <w:iCs/>
              </w:rPr>
            </w:pPr>
            <w:r w:rsidRPr="00D606FF">
              <w:rPr>
                <w:b/>
                <w:bCs/>
                <w:iCs/>
              </w:rPr>
              <w:t xml:space="preserve">Families and community </w:t>
            </w:r>
            <w:r w:rsidR="00707D4C">
              <w:rPr>
                <w:b/>
                <w:bCs/>
                <w:iCs/>
              </w:rPr>
              <w:t>–</w:t>
            </w:r>
            <w:r w:rsidR="006949BC">
              <w:rPr>
                <w:b/>
                <w:bCs/>
                <w:iCs/>
              </w:rPr>
              <w:t xml:space="preserve"> </w:t>
            </w:r>
            <w:r w:rsidR="00701BDF" w:rsidRPr="00EE6E5A">
              <w:t>Community partnerships contribute to a culture of inclusiveness and sense of belonging at the service. For example, we enable all children to participate, address social justice and equity issues, and support families who can then focus more on their children. This supports them to feel included, considers cultural connections and helps children and families from diverse backgrounds to feel included.</w:t>
            </w:r>
          </w:p>
          <w:p w14:paraId="74714799" w14:textId="3EFBEA4A" w:rsidR="00E57A01" w:rsidRPr="00D606FF" w:rsidRDefault="00D606FF" w:rsidP="006C6894">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1C5215" w:rsidRPr="005025C5" w14:paraId="71245204" w14:textId="77777777" w:rsidTr="001C210D">
        <w:trPr>
          <w:trHeight w:val="572"/>
        </w:trPr>
        <w:tc>
          <w:tcPr>
            <w:tcW w:w="1917" w:type="dxa"/>
            <w:shd w:val="clear" w:color="auto" w:fill="DAEEF3"/>
          </w:tcPr>
          <w:p w14:paraId="2AB39F68" w14:textId="79113F51" w:rsidR="001C5215" w:rsidRPr="000160DF" w:rsidRDefault="001C5215" w:rsidP="001C5215">
            <w:pPr>
              <w:pStyle w:val="NoSpacing"/>
              <w:rPr>
                <w:b/>
              </w:rPr>
            </w:pPr>
            <w:r>
              <w:rPr>
                <w:b/>
              </w:rPr>
              <w:lastRenderedPageBreak/>
              <w:t>Element 6.2.3</w:t>
            </w:r>
          </w:p>
        </w:tc>
        <w:tc>
          <w:tcPr>
            <w:tcW w:w="13393" w:type="dxa"/>
            <w:shd w:val="clear" w:color="auto" w:fill="FFFFFF"/>
          </w:tcPr>
          <w:p w14:paraId="47F7311F" w14:textId="76C5DFFE" w:rsidR="001C5215" w:rsidRPr="00D67E81" w:rsidRDefault="001C5215" w:rsidP="001C5215">
            <w:pPr>
              <w:spacing w:after="0" w:line="240" w:lineRule="auto"/>
            </w:pPr>
            <w:r>
              <w:rPr>
                <w:rFonts w:cs="Calibri"/>
                <w:b/>
                <w:bCs/>
                <w:color w:val="221E1F"/>
              </w:rPr>
              <w:t xml:space="preserve">Community Engagement </w:t>
            </w:r>
            <w:r w:rsidRPr="006071EE">
              <w:rPr>
                <w:rFonts w:cs="Calibri"/>
                <w:b/>
                <w:bCs/>
                <w:color w:val="221E1F"/>
              </w:rPr>
              <w:br/>
            </w:r>
            <w:r w:rsidRPr="001C5215">
              <w:rPr>
                <w:rFonts w:cs="Calibri"/>
              </w:rPr>
              <w:t xml:space="preserve">The service builds relationships and engages with its community. </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BF4E2C">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BF4E2C">
        <w:tc>
          <w:tcPr>
            <w:tcW w:w="973" w:type="dxa"/>
          </w:tcPr>
          <w:p w14:paraId="5121571C" w14:textId="7B9D070B" w:rsidR="00075FF4" w:rsidRPr="0098186A" w:rsidRDefault="003C1F46" w:rsidP="00075FF4">
            <w:pPr>
              <w:pStyle w:val="NormalWeb"/>
              <w:spacing w:before="0" w:beforeAutospacing="0" w:after="0" w:afterAutospacing="0"/>
              <w:rPr>
                <w:sz w:val="19"/>
                <w:szCs w:val="19"/>
                <w:lang w:eastAsia="en-AU"/>
              </w:rPr>
            </w:pPr>
            <w:r w:rsidRPr="0098186A">
              <w:rPr>
                <w:rFonts w:ascii="Calibri" w:hAnsi="Calibri" w:cs="Calibri"/>
                <w:color w:val="000000"/>
                <w:sz w:val="19"/>
                <w:szCs w:val="19"/>
              </w:rPr>
              <w:t>6.2.</w:t>
            </w:r>
            <w:r w:rsidR="00F306DF">
              <w:rPr>
                <w:rFonts w:ascii="Calibri" w:hAnsi="Calibri" w:cs="Calibri"/>
                <w:color w:val="000000"/>
                <w:sz w:val="19"/>
                <w:szCs w:val="19"/>
              </w:rPr>
              <w:t>3</w:t>
            </w:r>
          </w:p>
          <w:p w14:paraId="0717B254" w14:textId="503E51C2" w:rsidR="00075FF4" w:rsidRPr="0098186A" w:rsidRDefault="00075FF4" w:rsidP="00075FF4">
            <w:pPr>
              <w:pStyle w:val="NormalWeb"/>
              <w:spacing w:before="0" w:beforeAutospacing="0" w:after="0" w:afterAutospacing="0"/>
              <w:rPr>
                <w:sz w:val="19"/>
                <w:szCs w:val="19"/>
              </w:rPr>
            </w:pPr>
            <w:r w:rsidRPr="0098186A">
              <w:rPr>
                <w:rFonts w:ascii="Calibri" w:hAnsi="Calibri" w:cs="Calibri"/>
                <w:color w:val="000000"/>
                <w:sz w:val="19"/>
                <w:szCs w:val="19"/>
              </w:rPr>
              <w:t>Week</w:t>
            </w:r>
            <w:r w:rsidR="00333320" w:rsidRPr="0098186A">
              <w:rPr>
                <w:rFonts w:ascii="Calibri" w:hAnsi="Calibri" w:cs="Calibri"/>
                <w:color w:val="000000"/>
                <w:sz w:val="19"/>
                <w:szCs w:val="19"/>
              </w:rPr>
              <w:t xml:space="preserve"> </w:t>
            </w:r>
            <w:r w:rsidR="006C6894" w:rsidRPr="0098186A">
              <w:rPr>
                <w:rFonts w:ascii="Calibri" w:hAnsi="Calibri" w:cs="Calibri"/>
                <w:color w:val="000000"/>
                <w:sz w:val="19"/>
                <w:szCs w:val="19"/>
              </w:rPr>
              <w:t>3</w:t>
            </w:r>
            <w:r w:rsidR="00F306DF">
              <w:rPr>
                <w:rFonts w:ascii="Calibri" w:hAnsi="Calibri" w:cs="Calibri"/>
                <w:color w:val="000000"/>
                <w:sz w:val="19"/>
                <w:szCs w:val="19"/>
              </w:rPr>
              <w:t>3</w:t>
            </w:r>
          </w:p>
          <w:p w14:paraId="3320FC3C" w14:textId="647A1536" w:rsidR="00075FF4" w:rsidRPr="00740FED" w:rsidRDefault="00075FF4" w:rsidP="00075FF4">
            <w:pPr>
              <w:pStyle w:val="NoSpacing"/>
              <w:rPr>
                <w:sz w:val="18"/>
                <w:szCs w:val="18"/>
              </w:rPr>
            </w:pPr>
            <w:r w:rsidRPr="0098186A">
              <w:rPr>
                <w:rFonts w:cs="Calibri"/>
                <w:color w:val="000000"/>
                <w:sz w:val="19"/>
                <w:szCs w:val="19"/>
              </w:rPr>
              <w:t xml:space="preserve">Date: </w:t>
            </w:r>
            <w:r w:rsidR="00F306DF">
              <w:rPr>
                <w:rFonts w:cs="Calibri"/>
                <w:color w:val="000000"/>
                <w:sz w:val="19"/>
                <w:szCs w:val="19"/>
              </w:rPr>
              <w:t>23</w:t>
            </w:r>
            <w:r w:rsidR="003C1F46" w:rsidRPr="0098186A">
              <w:rPr>
                <w:rFonts w:cs="Calibri"/>
                <w:color w:val="000000"/>
                <w:sz w:val="19"/>
                <w:szCs w:val="19"/>
              </w:rPr>
              <w:t>/10</w:t>
            </w:r>
            <w:r w:rsidRPr="0098186A">
              <w:rPr>
                <w:rFonts w:cs="Calibri"/>
                <w:color w:val="000000"/>
                <w:sz w:val="19"/>
                <w:szCs w:val="19"/>
              </w:rPr>
              <w:t>/23</w:t>
            </w:r>
          </w:p>
        </w:tc>
        <w:tc>
          <w:tcPr>
            <w:tcW w:w="1403" w:type="dxa"/>
          </w:tcPr>
          <w:p w14:paraId="13795AB9" w14:textId="6DAA6EFE" w:rsidR="00075FF4" w:rsidRPr="0057302A" w:rsidRDefault="001E518E" w:rsidP="00466395">
            <w:pPr>
              <w:spacing w:after="0" w:line="240" w:lineRule="auto"/>
              <w:rPr>
                <w:rStyle w:val="textexposedshow"/>
                <w:rFonts w:cs="Calibri"/>
                <w:color w:val="1D2129"/>
                <w:sz w:val="20"/>
                <w:szCs w:val="20"/>
              </w:rPr>
            </w:pPr>
            <w:r w:rsidRPr="001E518E">
              <w:rPr>
                <w:rStyle w:val="textexposedshow"/>
                <w:rFonts w:cs="Calibri"/>
                <w:color w:val="1D2129"/>
                <w:sz w:val="20"/>
                <w:szCs w:val="20"/>
              </w:rPr>
              <w:t>Identified the need to enhance community engagement.</w:t>
            </w:r>
          </w:p>
        </w:tc>
        <w:tc>
          <w:tcPr>
            <w:tcW w:w="2268" w:type="dxa"/>
          </w:tcPr>
          <w:p w14:paraId="319A2547" w14:textId="76A88647" w:rsidR="00A93BCD" w:rsidRPr="00A93BCD" w:rsidRDefault="009046E6" w:rsidP="00154B17">
            <w:pPr>
              <w:rPr>
                <w:rFonts w:cs="Calibri"/>
                <w:sz w:val="20"/>
                <w:szCs w:val="20"/>
              </w:rPr>
            </w:pPr>
            <w:r w:rsidRPr="009046E6">
              <w:rPr>
                <w:rFonts w:cs="Calibri"/>
                <w:sz w:val="20"/>
                <w:szCs w:val="20"/>
              </w:rPr>
              <w:t>To build strong relationships and active engagement with our local community.</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56A11EDD" w14:textId="66D4AA78" w:rsidR="00075FF4" w:rsidRPr="00154B17" w:rsidRDefault="009046E6" w:rsidP="009046E6">
            <w:pPr>
              <w:pStyle w:val="NormalWeb"/>
              <w:spacing w:before="0" w:beforeAutospacing="0" w:after="0"/>
              <w:rPr>
                <w:rStyle w:val="textexposedshow"/>
                <w:rFonts w:ascii="Calibri" w:hAnsi="Calibri" w:cs="Calibri"/>
                <w:color w:val="1D2129"/>
                <w:sz w:val="20"/>
                <w:szCs w:val="20"/>
              </w:rPr>
            </w:pPr>
            <w:r w:rsidRPr="009046E6">
              <w:rPr>
                <w:rStyle w:val="textexposedshow"/>
                <w:rFonts w:ascii="Calibri" w:hAnsi="Calibri" w:cs="Calibri"/>
                <w:color w:val="1D2129"/>
                <w:sz w:val="20"/>
                <w:szCs w:val="20"/>
              </w:rPr>
              <w:t>Initiate regular community events.</w:t>
            </w:r>
            <w:r>
              <w:rPr>
                <w:rStyle w:val="textexposedshow"/>
                <w:rFonts w:ascii="Calibri" w:hAnsi="Calibri" w:cs="Calibri"/>
                <w:color w:val="1D2129"/>
                <w:sz w:val="20"/>
                <w:szCs w:val="20"/>
              </w:rPr>
              <w:br/>
            </w:r>
            <w:r w:rsidRPr="009046E6">
              <w:rPr>
                <w:rStyle w:val="textexposedshow"/>
                <w:rFonts w:ascii="Calibri" w:hAnsi="Calibri" w:cs="Calibri"/>
                <w:color w:val="1D2129"/>
                <w:sz w:val="20"/>
                <w:szCs w:val="20"/>
              </w:rPr>
              <w:t>Create a community newsletter.</w:t>
            </w:r>
            <w:r>
              <w:rPr>
                <w:rStyle w:val="textexposedshow"/>
                <w:rFonts w:ascii="Calibri" w:hAnsi="Calibri" w:cs="Calibri"/>
                <w:color w:val="1D2129"/>
                <w:sz w:val="20"/>
                <w:szCs w:val="20"/>
              </w:rPr>
              <w:br/>
            </w:r>
            <w:r w:rsidRPr="009046E6">
              <w:rPr>
                <w:rStyle w:val="textexposedshow"/>
                <w:rFonts w:ascii="Calibri" w:hAnsi="Calibri" w:cs="Calibri"/>
                <w:color w:val="1D2129"/>
                <w:sz w:val="20"/>
                <w:szCs w:val="20"/>
              </w:rPr>
              <w:t xml:space="preserve">Host open </w:t>
            </w:r>
            <w:r>
              <w:rPr>
                <w:rStyle w:val="textexposedshow"/>
                <w:rFonts w:ascii="Calibri" w:hAnsi="Calibri" w:cs="Calibri"/>
                <w:color w:val="1D2129"/>
                <w:sz w:val="20"/>
                <w:szCs w:val="20"/>
              </w:rPr>
              <w:t>service</w:t>
            </w:r>
            <w:r w:rsidRPr="009046E6">
              <w:rPr>
                <w:rStyle w:val="textexposedshow"/>
                <w:rFonts w:ascii="Calibri" w:hAnsi="Calibri" w:cs="Calibri"/>
                <w:color w:val="1D2129"/>
                <w:sz w:val="20"/>
                <w:szCs w:val="20"/>
              </w:rPr>
              <w:t xml:space="preserve"> events.</w:t>
            </w:r>
            <w:r>
              <w:rPr>
                <w:rStyle w:val="textexposedshow"/>
                <w:rFonts w:ascii="Calibri" w:hAnsi="Calibri" w:cs="Calibri"/>
                <w:color w:val="1D2129"/>
                <w:sz w:val="20"/>
                <w:szCs w:val="20"/>
              </w:rPr>
              <w:br/>
            </w:r>
            <w:r w:rsidRPr="009046E6">
              <w:rPr>
                <w:rStyle w:val="textexposedshow"/>
                <w:rFonts w:ascii="Calibri" w:hAnsi="Calibri" w:cs="Calibri"/>
                <w:color w:val="1D2129"/>
                <w:sz w:val="20"/>
                <w:szCs w:val="20"/>
              </w:rPr>
              <w:t>Partner with local organi</w:t>
            </w:r>
            <w:r>
              <w:rPr>
                <w:rStyle w:val="textexposedshow"/>
                <w:rFonts w:ascii="Calibri" w:hAnsi="Calibri" w:cs="Calibri"/>
                <w:color w:val="1D2129"/>
                <w:sz w:val="20"/>
                <w:szCs w:val="20"/>
              </w:rPr>
              <w:t>s</w:t>
            </w:r>
            <w:r w:rsidRPr="009046E6">
              <w:rPr>
                <w:rStyle w:val="textexposedshow"/>
                <w:rFonts w:ascii="Calibri" w:hAnsi="Calibri" w:cs="Calibri"/>
                <w:color w:val="1D2129"/>
                <w:sz w:val="20"/>
                <w:szCs w:val="20"/>
              </w:rPr>
              <w:t>ations.</w:t>
            </w:r>
          </w:p>
        </w:tc>
        <w:tc>
          <w:tcPr>
            <w:tcW w:w="3402" w:type="dxa"/>
          </w:tcPr>
          <w:p w14:paraId="297E2E9A" w14:textId="1B8CD4F3" w:rsidR="00075FF4" w:rsidRPr="00105653" w:rsidRDefault="00B635E4" w:rsidP="000A7978">
            <w:pPr>
              <w:spacing w:after="0"/>
            </w:pPr>
            <w:r w:rsidRPr="00B635E4">
              <w:t>Increased participation in community events and positive feedback from community members.</w:t>
            </w:r>
          </w:p>
        </w:tc>
        <w:tc>
          <w:tcPr>
            <w:tcW w:w="1134" w:type="dxa"/>
          </w:tcPr>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BF4E2C">
        <w:tc>
          <w:tcPr>
            <w:tcW w:w="973" w:type="dxa"/>
          </w:tcPr>
          <w:p w14:paraId="3A422770" w14:textId="77777777" w:rsidR="00F306DF" w:rsidRPr="0098186A" w:rsidRDefault="00F306DF" w:rsidP="00F306DF">
            <w:pPr>
              <w:pStyle w:val="NormalWeb"/>
              <w:spacing w:before="0" w:beforeAutospacing="0" w:after="0" w:afterAutospacing="0"/>
              <w:rPr>
                <w:sz w:val="19"/>
                <w:szCs w:val="19"/>
                <w:lang w:eastAsia="en-AU"/>
              </w:rPr>
            </w:pPr>
            <w:r w:rsidRPr="0098186A">
              <w:rPr>
                <w:rFonts w:ascii="Calibri" w:hAnsi="Calibri" w:cs="Calibri"/>
                <w:color w:val="000000"/>
                <w:sz w:val="19"/>
                <w:szCs w:val="19"/>
              </w:rPr>
              <w:t>6.2.</w:t>
            </w:r>
            <w:r>
              <w:rPr>
                <w:rFonts w:ascii="Calibri" w:hAnsi="Calibri" w:cs="Calibri"/>
                <w:color w:val="000000"/>
                <w:sz w:val="19"/>
                <w:szCs w:val="19"/>
              </w:rPr>
              <w:t>3</w:t>
            </w:r>
          </w:p>
          <w:p w14:paraId="16EFD53F" w14:textId="77777777" w:rsidR="00F306DF" w:rsidRPr="0098186A" w:rsidRDefault="00F306DF" w:rsidP="00F306DF">
            <w:pPr>
              <w:pStyle w:val="NormalWeb"/>
              <w:spacing w:before="0" w:beforeAutospacing="0" w:after="0" w:afterAutospacing="0"/>
              <w:rPr>
                <w:sz w:val="19"/>
                <w:szCs w:val="19"/>
              </w:rPr>
            </w:pPr>
            <w:r w:rsidRPr="0098186A">
              <w:rPr>
                <w:rFonts w:ascii="Calibri" w:hAnsi="Calibri" w:cs="Calibri"/>
                <w:color w:val="000000"/>
                <w:sz w:val="19"/>
                <w:szCs w:val="19"/>
              </w:rPr>
              <w:t>Week 3</w:t>
            </w:r>
            <w:r>
              <w:rPr>
                <w:rFonts w:ascii="Calibri" w:hAnsi="Calibri" w:cs="Calibri"/>
                <w:color w:val="000000"/>
                <w:sz w:val="19"/>
                <w:szCs w:val="19"/>
              </w:rPr>
              <w:t>3</w:t>
            </w:r>
          </w:p>
          <w:p w14:paraId="5D0BA762" w14:textId="09D49866" w:rsidR="00075FF4" w:rsidRDefault="00F306DF" w:rsidP="00F306DF">
            <w:pPr>
              <w:pStyle w:val="NoSpacing"/>
              <w:rPr>
                <w:rFonts w:cs="Calibri"/>
                <w:b/>
                <w:bCs/>
                <w:color w:val="000000"/>
                <w:sz w:val="16"/>
                <w:szCs w:val="16"/>
              </w:rPr>
            </w:pPr>
            <w:r w:rsidRPr="0098186A">
              <w:rPr>
                <w:rFonts w:cs="Calibri"/>
                <w:color w:val="000000"/>
                <w:sz w:val="19"/>
                <w:szCs w:val="19"/>
              </w:rPr>
              <w:t xml:space="preserve">Date: </w:t>
            </w:r>
            <w:r>
              <w:rPr>
                <w:rFonts w:cs="Calibri"/>
                <w:color w:val="000000"/>
                <w:sz w:val="19"/>
                <w:szCs w:val="19"/>
              </w:rPr>
              <w:t>23</w:t>
            </w:r>
            <w:r w:rsidRPr="0098186A">
              <w:rPr>
                <w:rFonts w:cs="Calibri"/>
                <w:color w:val="000000"/>
                <w:sz w:val="19"/>
                <w:szCs w:val="19"/>
              </w:rPr>
              <w:t>/10/23</w:t>
            </w:r>
            <w:r w:rsidR="006071EE">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057698A2" w:rsidR="00075FF4" w:rsidRPr="00213962" w:rsidRDefault="00090033" w:rsidP="00075FF4">
            <w:pPr>
              <w:spacing w:after="240"/>
              <w:rPr>
                <w:rStyle w:val="textexposedshow"/>
                <w:rFonts w:cs="Calibri"/>
                <w:color w:val="1D2129"/>
                <w:sz w:val="21"/>
                <w:szCs w:val="21"/>
              </w:rPr>
            </w:pPr>
            <w:r w:rsidRPr="00090033">
              <w:rPr>
                <w:rStyle w:val="textexposedshow"/>
                <w:rFonts w:cs="Calibri"/>
                <w:color w:val="1D2129"/>
                <w:sz w:val="21"/>
                <w:szCs w:val="21"/>
              </w:rPr>
              <w:t>Recogni</w:t>
            </w:r>
            <w:r>
              <w:rPr>
                <w:rStyle w:val="textexposedshow"/>
                <w:rFonts w:cs="Calibri"/>
                <w:color w:val="1D2129"/>
                <w:sz w:val="21"/>
                <w:szCs w:val="21"/>
              </w:rPr>
              <w:t>s</w:t>
            </w:r>
            <w:r w:rsidRPr="00090033">
              <w:rPr>
                <w:rStyle w:val="textexposedshow"/>
                <w:rFonts w:cs="Calibri"/>
                <w:color w:val="1D2129"/>
                <w:sz w:val="21"/>
                <w:szCs w:val="21"/>
              </w:rPr>
              <w:t>ed the need to align activities with EYLF/</w:t>
            </w:r>
            <w:proofErr w:type="spellStart"/>
            <w:r w:rsidRPr="00090033">
              <w:rPr>
                <w:rStyle w:val="textexposedshow"/>
                <w:rFonts w:cs="Calibri"/>
                <w:color w:val="1D2129"/>
                <w:sz w:val="21"/>
                <w:szCs w:val="21"/>
              </w:rPr>
              <w:t>MTOP</w:t>
            </w:r>
            <w:proofErr w:type="spellEnd"/>
            <w:r w:rsidRPr="00090033">
              <w:rPr>
                <w:rStyle w:val="textexposedshow"/>
                <w:rFonts w:cs="Calibri"/>
                <w:color w:val="1D2129"/>
                <w:sz w:val="21"/>
                <w:szCs w:val="21"/>
              </w:rPr>
              <w:t xml:space="preserve"> principles.</w:t>
            </w:r>
          </w:p>
        </w:tc>
        <w:tc>
          <w:tcPr>
            <w:tcW w:w="2268" w:type="dxa"/>
          </w:tcPr>
          <w:p w14:paraId="5B8B847E" w14:textId="79F58C99" w:rsidR="00075FF4" w:rsidRPr="00213962" w:rsidRDefault="00090033" w:rsidP="00075FF4">
            <w:pPr>
              <w:spacing w:after="240"/>
              <w:rPr>
                <w:rStyle w:val="textexposedshow"/>
                <w:rFonts w:cs="Calibri"/>
                <w:iCs/>
                <w:color w:val="1D2129"/>
                <w:sz w:val="20"/>
                <w:szCs w:val="20"/>
              </w:rPr>
            </w:pPr>
            <w:r w:rsidRPr="00090033">
              <w:rPr>
                <w:rStyle w:val="textexposedshow"/>
                <w:rFonts w:cs="Calibri"/>
                <w:iCs/>
                <w:color w:val="1D2129"/>
                <w:sz w:val="20"/>
                <w:szCs w:val="20"/>
              </w:rPr>
              <w:t>To ensure that activities promote children's development in line with EYLF/</w:t>
            </w:r>
            <w:proofErr w:type="spellStart"/>
            <w:r w:rsidRPr="00090033">
              <w:rPr>
                <w:rStyle w:val="textexposedshow"/>
                <w:rFonts w:cs="Calibri"/>
                <w:iCs/>
                <w:color w:val="1D2129"/>
                <w:sz w:val="20"/>
                <w:szCs w:val="20"/>
              </w:rPr>
              <w:t>MTOP</w:t>
            </w:r>
            <w:proofErr w:type="spellEnd"/>
            <w:r w:rsidRPr="00090033">
              <w:rPr>
                <w:rStyle w:val="textexposedshow"/>
                <w:rFonts w:cs="Calibri"/>
                <w:iCs/>
                <w:color w:val="1D2129"/>
                <w:sz w:val="20"/>
                <w:szCs w:val="20"/>
              </w:rPr>
              <w:t>.</w:t>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23713DB5" w14:textId="77777777" w:rsidR="00B3030F" w:rsidRPr="00B3030F" w:rsidRDefault="00B3030F" w:rsidP="00B3030F">
            <w:pPr>
              <w:spacing w:after="0"/>
              <w:rPr>
                <w:rStyle w:val="textexposedshow"/>
                <w:rFonts w:cs="Calibri"/>
                <w:color w:val="1D2129"/>
                <w:sz w:val="20"/>
                <w:szCs w:val="20"/>
              </w:rPr>
            </w:pPr>
            <w:r w:rsidRPr="00B3030F">
              <w:rPr>
                <w:rStyle w:val="textexposedshow"/>
                <w:rFonts w:cs="Calibri"/>
                <w:color w:val="1D2129"/>
                <w:sz w:val="20"/>
                <w:szCs w:val="20"/>
              </w:rPr>
              <w:t>Review EYLF/</w:t>
            </w:r>
            <w:proofErr w:type="spellStart"/>
            <w:r w:rsidRPr="00B3030F">
              <w:rPr>
                <w:rStyle w:val="textexposedshow"/>
                <w:rFonts w:cs="Calibri"/>
                <w:color w:val="1D2129"/>
                <w:sz w:val="20"/>
                <w:szCs w:val="20"/>
              </w:rPr>
              <w:t>MTOP</w:t>
            </w:r>
            <w:proofErr w:type="spellEnd"/>
            <w:r w:rsidRPr="00B3030F">
              <w:rPr>
                <w:rStyle w:val="textexposedshow"/>
                <w:rFonts w:cs="Calibri"/>
                <w:color w:val="1D2129"/>
                <w:sz w:val="20"/>
                <w:szCs w:val="20"/>
              </w:rPr>
              <w:t xml:space="preserve"> guidelines.</w:t>
            </w:r>
          </w:p>
          <w:p w14:paraId="4A59097E" w14:textId="77777777" w:rsidR="00B3030F" w:rsidRPr="00B3030F" w:rsidRDefault="00B3030F" w:rsidP="00B3030F">
            <w:pPr>
              <w:spacing w:after="0"/>
              <w:rPr>
                <w:rStyle w:val="textexposedshow"/>
                <w:rFonts w:cs="Calibri"/>
                <w:color w:val="1D2129"/>
                <w:sz w:val="20"/>
                <w:szCs w:val="20"/>
              </w:rPr>
            </w:pPr>
            <w:r w:rsidRPr="00B3030F">
              <w:rPr>
                <w:rStyle w:val="textexposedshow"/>
                <w:rFonts w:cs="Calibri"/>
                <w:color w:val="1D2129"/>
                <w:sz w:val="20"/>
                <w:szCs w:val="20"/>
              </w:rPr>
              <w:t>Plan activities that align with principles.</w:t>
            </w:r>
          </w:p>
          <w:p w14:paraId="54CDFE37" w14:textId="77777777" w:rsidR="00B3030F" w:rsidRPr="00B3030F" w:rsidRDefault="00B3030F" w:rsidP="00B3030F">
            <w:pPr>
              <w:spacing w:after="0"/>
              <w:rPr>
                <w:rStyle w:val="textexposedshow"/>
                <w:rFonts w:cs="Calibri"/>
                <w:color w:val="1D2129"/>
                <w:sz w:val="20"/>
                <w:szCs w:val="20"/>
              </w:rPr>
            </w:pPr>
            <w:r w:rsidRPr="00B3030F">
              <w:rPr>
                <w:rStyle w:val="textexposedshow"/>
                <w:rFonts w:cs="Calibri"/>
                <w:color w:val="1D2129"/>
                <w:sz w:val="20"/>
                <w:szCs w:val="20"/>
              </w:rPr>
              <w:t>Incorporate cultural diversity and inclusivity.</w:t>
            </w:r>
          </w:p>
          <w:p w14:paraId="4E8664EA" w14:textId="7D9E5CD8" w:rsidR="009B4161" w:rsidRPr="00D04580" w:rsidRDefault="00B3030F" w:rsidP="00B3030F">
            <w:pPr>
              <w:spacing w:after="0"/>
              <w:rPr>
                <w:rStyle w:val="textexposedshow"/>
                <w:rFonts w:cs="Calibri"/>
                <w:color w:val="1D2129"/>
                <w:sz w:val="20"/>
                <w:szCs w:val="20"/>
              </w:rPr>
            </w:pPr>
            <w:r w:rsidRPr="00B3030F">
              <w:rPr>
                <w:rStyle w:val="textexposedshow"/>
                <w:rFonts w:cs="Calibri"/>
                <w:color w:val="1D2129"/>
                <w:sz w:val="20"/>
                <w:szCs w:val="20"/>
              </w:rPr>
              <w:t>Observe and assess children's engagement and development.</w:t>
            </w:r>
          </w:p>
        </w:tc>
        <w:tc>
          <w:tcPr>
            <w:tcW w:w="3402" w:type="dxa"/>
          </w:tcPr>
          <w:p w14:paraId="5BECE60B" w14:textId="04729016" w:rsidR="00E55AD9" w:rsidRDefault="00E55AD9" w:rsidP="00E55AD9">
            <w:pPr>
              <w:rPr>
                <w:i/>
              </w:rPr>
            </w:pPr>
            <w:r>
              <w:rPr>
                <w:i/>
              </w:rPr>
              <w:t>Activities connecting children with their community reflect a strong commitment to the principles and practices of the EYLF</w:t>
            </w:r>
            <w:r w:rsidR="003B0A3C">
              <w:rPr>
                <w:i/>
              </w:rPr>
              <w:t>/</w:t>
            </w:r>
            <w:proofErr w:type="spellStart"/>
            <w:r w:rsidR="003B0A3C">
              <w:rPr>
                <w:i/>
              </w:rPr>
              <w:t>MTOP</w:t>
            </w:r>
            <w:proofErr w:type="spellEnd"/>
            <w:r>
              <w:rPr>
                <w:i/>
              </w:rPr>
              <w:t xml:space="preserve">. </w:t>
            </w:r>
          </w:p>
          <w:p w14:paraId="44A92A70" w14:textId="77777777" w:rsidR="00E55AD9" w:rsidRDefault="00E55AD9" w:rsidP="00E55AD9">
            <w:pPr>
              <w:rPr>
                <w:color w:val="FF0000"/>
              </w:rPr>
            </w:pPr>
            <w:r>
              <w:rPr>
                <w:color w:val="FF0000"/>
              </w:rPr>
              <w:t>EYLF/</w:t>
            </w:r>
            <w:proofErr w:type="spellStart"/>
            <w:r>
              <w:rPr>
                <w:color w:val="FF0000"/>
              </w:rPr>
              <w:t>MTOP</w:t>
            </w:r>
            <w:proofErr w:type="spellEnd"/>
            <w:r>
              <w:rPr>
                <w:color w:val="FF0000"/>
              </w:rPr>
              <w:t xml:space="preserve"> principles </w:t>
            </w:r>
          </w:p>
          <w:p w14:paraId="28CDE6B4" w14:textId="77777777" w:rsidR="00E55AD9" w:rsidRDefault="00E55AD9" w:rsidP="00E55AD9">
            <w:pPr>
              <w:numPr>
                <w:ilvl w:val="0"/>
                <w:numId w:val="51"/>
              </w:numPr>
              <w:pBdr>
                <w:top w:val="nil"/>
                <w:left w:val="nil"/>
                <w:bottom w:val="nil"/>
                <w:right w:val="nil"/>
                <w:between w:val="nil"/>
              </w:pBdr>
              <w:spacing w:after="160" w:line="259" w:lineRule="auto"/>
              <w:rPr>
                <w:color w:val="FF0000"/>
              </w:rPr>
            </w:pPr>
            <w:r>
              <w:rPr>
                <w:color w:val="FF0000"/>
              </w:rPr>
              <w:t>Respect for diversity – connect with diverse community members/groups.</w:t>
            </w:r>
          </w:p>
          <w:p w14:paraId="7E183CF6" w14:textId="77777777" w:rsidR="00E55AD9" w:rsidRDefault="00E55AD9" w:rsidP="00E55AD9">
            <w:pPr>
              <w:rPr>
                <w:color w:val="FF0000"/>
              </w:rPr>
            </w:pPr>
            <w:r>
              <w:rPr>
                <w:color w:val="FF0000"/>
              </w:rPr>
              <w:t>EYLF/</w:t>
            </w:r>
            <w:proofErr w:type="spellStart"/>
            <w:r>
              <w:rPr>
                <w:color w:val="FF0000"/>
              </w:rPr>
              <w:t>MTOP</w:t>
            </w:r>
            <w:proofErr w:type="spellEnd"/>
            <w:r>
              <w:rPr>
                <w:color w:val="FF0000"/>
              </w:rPr>
              <w:t xml:space="preserve"> practice</w:t>
            </w:r>
          </w:p>
          <w:p w14:paraId="02E7A4B4" w14:textId="77777777" w:rsidR="00E55AD9" w:rsidRDefault="00E55AD9" w:rsidP="00E55AD9">
            <w:pPr>
              <w:numPr>
                <w:ilvl w:val="0"/>
                <w:numId w:val="52"/>
              </w:numPr>
              <w:pBdr>
                <w:top w:val="nil"/>
                <w:left w:val="nil"/>
                <w:bottom w:val="nil"/>
                <w:right w:val="nil"/>
                <w:between w:val="nil"/>
              </w:pBdr>
              <w:spacing w:after="0" w:line="259" w:lineRule="auto"/>
              <w:rPr>
                <w:color w:val="FF0000"/>
              </w:rPr>
            </w:pPr>
            <w:r>
              <w:rPr>
                <w:color w:val="FF0000"/>
              </w:rPr>
              <w:t>Holistic approaches – community members/organisations that meet children’s physical, personal, social, emotional, and spiritual wellbeing.</w:t>
            </w:r>
          </w:p>
          <w:p w14:paraId="0BA64045" w14:textId="77777777" w:rsidR="00E55AD9" w:rsidRDefault="00E55AD9" w:rsidP="00E55AD9">
            <w:pPr>
              <w:numPr>
                <w:ilvl w:val="0"/>
                <w:numId w:val="52"/>
              </w:numPr>
              <w:pBdr>
                <w:top w:val="nil"/>
                <w:left w:val="nil"/>
                <w:bottom w:val="nil"/>
                <w:right w:val="nil"/>
                <w:between w:val="nil"/>
              </w:pBdr>
              <w:spacing w:after="0" w:line="259" w:lineRule="auto"/>
              <w:rPr>
                <w:color w:val="FF0000"/>
              </w:rPr>
            </w:pPr>
            <w:r>
              <w:rPr>
                <w:color w:val="FF0000"/>
              </w:rPr>
              <w:t>Responsiveness to children (their interests).</w:t>
            </w:r>
          </w:p>
          <w:p w14:paraId="03FC575C" w14:textId="77777777" w:rsidR="00E55AD9" w:rsidRDefault="00E55AD9" w:rsidP="00E55AD9">
            <w:pPr>
              <w:numPr>
                <w:ilvl w:val="0"/>
                <w:numId w:val="52"/>
              </w:numPr>
              <w:pBdr>
                <w:top w:val="nil"/>
                <w:left w:val="nil"/>
                <w:bottom w:val="nil"/>
                <w:right w:val="nil"/>
                <w:between w:val="nil"/>
              </w:pBdr>
              <w:spacing w:after="0" w:line="259" w:lineRule="auto"/>
              <w:rPr>
                <w:color w:val="FF0000"/>
              </w:rPr>
            </w:pPr>
            <w:r>
              <w:rPr>
                <w:color w:val="FF0000"/>
              </w:rPr>
              <w:t>Intentional teaching, for example, about children’s community.</w:t>
            </w:r>
          </w:p>
          <w:p w14:paraId="02B0290D" w14:textId="77777777" w:rsidR="00E55AD9" w:rsidRDefault="00E55AD9" w:rsidP="00E55AD9">
            <w:pPr>
              <w:numPr>
                <w:ilvl w:val="0"/>
                <w:numId w:val="43"/>
              </w:numPr>
              <w:pBdr>
                <w:top w:val="nil"/>
                <w:left w:val="nil"/>
                <w:bottom w:val="nil"/>
                <w:right w:val="nil"/>
                <w:between w:val="nil"/>
              </w:pBdr>
              <w:spacing w:after="160" w:line="259" w:lineRule="auto"/>
              <w:rPr>
                <w:color w:val="FF0000"/>
              </w:rPr>
            </w:pPr>
            <w:r>
              <w:rPr>
                <w:color w:val="FF0000"/>
              </w:rPr>
              <w:t>Socio-</w:t>
            </w:r>
            <w:proofErr w:type="gramStart"/>
            <w:r>
              <w:rPr>
                <w:color w:val="FF0000"/>
              </w:rPr>
              <w:t>cultural  theory</w:t>
            </w:r>
            <w:proofErr w:type="gramEnd"/>
            <w:r>
              <w:rPr>
                <w:color w:val="FF0000"/>
              </w:rPr>
              <w:t xml:space="preserve"> – Vygotsky, Malaguzzi, Rogoff, </w:t>
            </w:r>
            <w:r>
              <w:rPr>
                <w:color w:val="FF0000"/>
              </w:rPr>
              <w:lastRenderedPageBreak/>
              <w:t>Fleer – children are active participants in their learning; educators use intentional teaching;  relationships, and cultural participation lead to learning.</w:t>
            </w:r>
          </w:p>
          <w:p w14:paraId="5D8A0A30" w14:textId="77777777" w:rsidR="00E55AD9" w:rsidRDefault="00E55AD9" w:rsidP="00E55AD9">
            <w:pPr>
              <w:rPr>
                <w:i/>
              </w:rPr>
            </w:pPr>
            <w:r>
              <w:rPr>
                <w:i/>
              </w:rPr>
              <w:t>Educators also use resources that support community engagement and inclusion. For example:</w:t>
            </w:r>
          </w:p>
          <w:p w14:paraId="13B5AE7A" w14:textId="77777777" w:rsidR="00E55AD9" w:rsidRDefault="00E55AD9" w:rsidP="00E55AD9">
            <w:pPr>
              <w:numPr>
                <w:ilvl w:val="0"/>
                <w:numId w:val="43"/>
              </w:numPr>
              <w:pBdr>
                <w:top w:val="nil"/>
                <w:left w:val="nil"/>
                <w:bottom w:val="nil"/>
                <w:right w:val="nil"/>
                <w:between w:val="nil"/>
              </w:pBdr>
              <w:spacing w:after="160" w:line="259" w:lineRule="auto"/>
            </w:pPr>
            <w:r>
              <w:rPr>
                <w:color w:val="FF0000"/>
              </w:rPr>
              <w:t>cultural resources, excursion resources (walking ropes), traffic/transport resources that support learning and excursions into community, other resources that support learning about the community (native plants, pets, cooking items), loose parts to build items related to community events/outings</w:t>
            </w:r>
          </w:p>
          <w:p w14:paraId="7A76C3FA" w14:textId="6AAAE70F" w:rsidR="004662DA" w:rsidRPr="00A00AB7" w:rsidRDefault="004662DA" w:rsidP="00701BDF">
            <w:pPr>
              <w:pBdr>
                <w:top w:val="nil"/>
                <w:left w:val="nil"/>
                <w:bottom w:val="nil"/>
                <w:right w:val="nil"/>
                <w:between w:val="nil"/>
              </w:pBdr>
              <w:spacing w:after="0" w:line="259" w:lineRule="auto"/>
              <w:rPr>
                <w:color w:val="FF0000"/>
              </w:rPr>
            </w:pP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BF4E2C">
        <w:tc>
          <w:tcPr>
            <w:tcW w:w="973" w:type="dxa"/>
          </w:tcPr>
          <w:p w14:paraId="2E8F948B" w14:textId="77777777" w:rsidR="00F306DF" w:rsidRPr="0098186A" w:rsidRDefault="00F306DF" w:rsidP="00F306DF">
            <w:pPr>
              <w:pStyle w:val="NormalWeb"/>
              <w:spacing w:before="0" w:beforeAutospacing="0" w:after="0" w:afterAutospacing="0"/>
              <w:rPr>
                <w:sz w:val="19"/>
                <w:szCs w:val="19"/>
                <w:lang w:eastAsia="en-AU"/>
              </w:rPr>
            </w:pPr>
            <w:r w:rsidRPr="0098186A">
              <w:rPr>
                <w:rFonts w:ascii="Calibri" w:hAnsi="Calibri" w:cs="Calibri"/>
                <w:color w:val="000000"/>
                <w:sz w:val="19"/>
                <w:szCs w:val="19"/>
              </w:rPr>
              <w:t>6.2.</w:t>
            </w:r>
            <w:r>
              <w:rPr>
                <w:rFonts w:ascii="Calibri" w:hAnsi="Calibri" w:cs="Calibri"/>
                <w:color w:val="000000"/>
                <w:sz w:val="19"/>
                <w:szCs w:val="19"/>
              </w:rPr>
              <w:t>3</w:t>
            </w:r>
          </w:p>
          <w:p w14:paraId="55425F61" w14:textId="77777777" w:rsidR="00F306DF" w:rsidRPr="0098186A" w:rsidRDefault="00F306DF" w:rsidP="00F306DF">
            <w:pPr>
              <w:pStyle w:val="NormalWeb"/>
              <w:spacing w:before="0" w:beforeAutospacing="0" w:after="0" w:afterAutospacing="0"/>
              <w:rPr>
                <w:sz w:val="19"/>
                <w:szCs w:val="19"/>
              </w:rPr>
            </w:pPr>
            <w:r w:rsidRPr="0098186A">
              <w:rPr>
                <w:rFonts w:ascii="Calibri" w:hAnsi="Calibri" w:cs="Calibri"/>
                <w:color w:val="000000"/>
                <w:sz w:val="19"/>
                <w:szCs w:val="19"/>
              </w:rPr>
              <w:t>Week 3</w:t>
            </w:r>
            <w:r>
              <w:rPr>
                <w:rFonts w:ascii="Calibri" w:hAnsi="Calibri" w:cs="Calibri"/>
                <w:color w:val="000000"/>
                <w:sz w:val="19"/>
                <w:szCs w:val="19"/>
              </w:rPr>
              <w:t>3</w:t>
            </w:r>
          </w:p>
          <w:p w14:paraId="543E98BC" w14:textId="6E51DFA2" w:rsidR="00371FE4" w:rsidRDefault="00F306DF" w:rsidP="00F306DF">
            <w:pPr>
              <w:pStyle w:val="NoSpacing"/>
              <w:rPr>
                <w:rFonts w:cs="Calibri"/>
                <w:b/>
                <w:bCs/>
                <w:color w:val="000000"/>
                <w:sz w:val="18"/>
                <w:szCs w:val="18"/>
              </w:rPr>
            </w:pPr>
            <w:r w:rsidRPr="0098186A">
              <w:rPr>
                <w:rFonts w:cs="Calibri"/>
                <w:color w:val="000000"/>
                <w:sz w:val="19"/>
                <w:szCs w:val="19"/>
              </w:rPr>
              <w:t xml:space="preserve">Date: </w:t>
            </w:r>
            <w:r>
              <w:rPr>
                <w:rFonts w:cs="Calibri"/>
                <w:color w:val="000000"/>
                <w:sz w:val="19"/>
                <w:szCs w:val="19"/>
              </w:rPr>
              <w:t>23</w:t>
            </w:r>
            <w:r w:rsidRPr="0098186A">
              <w:rPr>
                <w:rFonts w:cs="Calibri"/>
                <w:color w:val="000000"/>
                <w:sz w:val="19"/>
                <w:szCs w:val="19"/>
              </w:rPr>
              <w:t>/10/23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101A0671" w:rsidR="00371FE4" w:rsidRPr="0057302A" w:rsidRDefault="00437B94" w:rsidP="00371FE4">
            <w:pPr>
              <w:spacing w:after="0" w:line="240" w:lineRule="auto"/>
              <w:rPr>
                <w:rStyle w:val="textexposedshow"/>
                <w:rFonts w:cs="Calibri"/>
                <w:color w:val="1D2129"/>
                <w:sz w:val="20"/>
                <w:szCs w:val="20"/>
              </w:rPr>
            </w:pPr>
            <w:r w:rsidRPr="00437B94">
              <w:rPr>
                <w:rStyle w:val="textexposedshow"/>
                <w:rFonts w:cs="Calibri"/>
                <w:color w:val="1D2129"/>
                <w:sz w:val="20"/>
                <w:szCs w:val="20"/>
              </w:rPr>
              <w:t>Identified gaps in our community partnerships.</w:t>
            </w:r>
          </w:p>
        </w:tc>
        <w:tc>
          <w:tcPr>
            <w:tcW w:w="2268" w:type="dxa"/>
          </w:tcPr>
          <w:p w14:paraId="07830F15" w14:textId="06CEC017" w:rsidR="00371FE4" w:rsidRPr="0057302A" w:rsidRDefault="00A5261F" w:rsidP="00371FE4">
            <w:pPr>
              <w:spacing w:after="0" w:line="240" w:lineRule="auto"/>
              <w:rPr>
                <w:rStyle w:val="textexposedshow"/>
                <w:rFonts w:cs="Calibri"/>
                <w:color w:val="1D2129"/>
                <w:sz w:val="20"/>
                <w:szCs w:val="20"/>
              </w:rPr>
            </w:pPr>
            <w:r w:rsidRPr="00A5261F">
              <w:rPr>
                <w:rStyle w:val="textexposedshow"/>
                <w:rFonts w:cs="Calibri"/>
                <w:color w:val="1D2129"/>
                <w:sz w:val="20"/>
                <w:szCs w:val="20"/>
              </w:rPr>
              <w:t>To strengthen outcomes by identifying and addressing community needs through new partnerships.</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6A0FB28B" w14:textId="77777777" w:rsidR="00A5261F" w:rsidRPr="00A5261F" w:rsidRDefault="00A5261F" w:rsidP="00A5261F">
            <w:pPr>
              <w:spacing w:after="0"/>
              <w:textAlignment w:val="baseline"/>
              <w:rPr>
                <w:rStyle w:val="textexposedshow"/>
                <w:rFonts w:cs="Calibri"/>
                <w:color w:val="1D2129"/>
                <w:sz w:val="20"/>
                <w:szCs w:val="20"/>
              </w:rPr>
            </w:pPr>
            <w:r w:rsidRPr="00A5261F">
              <w:rPr>
                <w:rStyle w:val="textexposedshow"/>
                <w:rFonts w:cs="Calibri"/>
                <w:color w:val="1D2129"/>
                <w:sz w:val="20"/>
                <w:szCs w:val="20"/>
              </w:rPr>
              <w:t>Assess current partnerships.</w:t>
            </w:r>
          </w:p>
          <w:p w14:paraId="77416B37" w14:textId="77777777" w:rsidR="00A5261F" w:rsidRPr="00A5261F" w:rsidRDefault="00A5261F" w:rsidP="00A5261F">
            <w:pPr>
              <w:spacing w:after="0"/>
              <w:textAlignment w:val="baseline"/>
              <w:rPr>
                <w:rStyle w:val="textexposedshow"/>
                <w:rFonts w:cs="Calibri"/>
                <w:color w:val="1D2129"/>
                <w:sz w:val="20"/>
                <w:szCs w:val="20"/>
              </w:rPr>
            </w:pPr>
            <w:r w:rsidRPr="00A5261F">
              <w:rPr>
                <w:rStyle w:val="textexposedshow"/>
                <w:rFonts w:cs="Calibri"/>
                <w:color w:val="1D2129"/>
                <w:sz w:val="20"/>
                <w:szCs w:val="20"/>
              </w:rPr>
              <w:t>Identify unmet community needs.</w:t>
            </w:r>
          </w:p>
          <w:p w14:paraId="23BB0C53" w14:textId="77777777" w:rsidR="00A5261F" w:rsidRPr="00A5261F" w:rsidRDefault="00A5261F" w:rsidP="00A5261F">
            <w:pPr>
              <w:spacing w:after="0"/>
              <w:textAlignment w:val="baseline"/>
              <w:rPr>
                <w:rStyle w:val="textexposedshow"/>
                <w:rFonts w:cs="Calibri"/>
                <w:color w:val="1D2129"/>
                <w:sz w:val="20"/>
                <w:szCs w:val="20"/>
              </w:rPr>
            </w:pPr>
            <w:r w:rsidRPr="00A5261F">
              <w:rPr>
                <w:rStyle w:val="textexposedshow"/>
                <w:rFonts w:cs="Calibri"/>
                <w:color w:val="1D2129"/>
                <w:sz w:val="20"/>
                <w:szCs w:val="20"/>
              </w:rPr>
              <w:t>Research potential partners.</w:t>
            </w:r>
          </w:p>
          <w:p w14:paraId="3CE109E2" w14:textId="0E723BFC" w:rsidR="00371FE4" w:rsidRPr="00D04580" w:rsidRDefault="00A5261F" w:rsidP="00A5261F">
            <w:pPr>
              <w:spacing w:after="0"/>
              <w:textAlignment w:val="baseline"/>
              <w:rPr>
                <w:rStyle w:val="textexposedshow"/>
                <w:rFonts w:cs="Calibri"/>
                <w:color w:val="1D2129"/>
                <w:sz w:val="20"/>
                <w:szCs w:val="20"/>
              </w:rPr>
            </w:pPr>
            <w:r w:rsidRPr="00A5261F">
              <w:rPr>
                <w:rStyle w:val="textexposedshow"/>
                <w:rFonts w:cs="Calibri"/>
                <w:color w:val="1D2129"/>
                <w:sz w:val="20"/>
                <w:szCs w:val="20"/>
              </w:rPr>
              <w:t>Reach out to new community organi</w:t>
            </w:r>
            <w:r>
              <w:rPr>
                <w:rStyle w:val="textexposedshow"/>
                <w:rFonts w:cs="Calibri"/>
                <w:color w:val="1D2129"/>
                <w:sz w:val="20"/>
                <w:szCs w:val="20"/>
              </w:rPr>
              <w:t>s</w:t>
            </w:r>
            <w:r w:rsidRPr="00A5261F">
              <w:rPr>
                <w:rStyle w:val="textexposedshow"/>
                <w:rFonts w:cs="Calibri"/>
                <w:color w:val="1D2129"/>
                <w:sz w:val="20"/>
                <w:szCs w:val="20"/>
              </w:rPr>
              <w:t>ations.</w:t>
            </w:r>
          </w:p>
        </w:tc>
        <w:tc>
          <w:tcPr>
            <w:tcW w:w="3402" w:type="dxa"/>
          </w:tcPr>
          <w:p w14:paraId="1F760956" w14:textId="77777777" w:rsidR="00150D87" w:rsidRDefault="00150D87" w:rsidP="00150D87">
            <w:pPr>
              <w:rPr>
                <w:i/>
              </w:rPr>
            </w:pPr>
            <w:r>
              <w:rPr>
                <w:i/>
              </w:rPr>
              <w:t>We identify needs and explore new links/partnerships with community organisations to strengthen outcomes. For example:</w:t>
            </w:r>
          </w:p>
          <w:p w14:paraId="0E50EE4E" w14:textId="77777777" w:rsidR="00150D87" w:rsidRDefault="00150D87" w:rsidP="00150D87">
            <w:pPr>
              <w:numPr>
                <w:ilvl w:val="0"/>
                <w:numId w:val="9"/>
              </w:numPr>
              <w:pBdr>
                <w:top w:val="nil"/>
                <w:left w:val="nil"/>
                <w:bottom w:val="nil"/>
                <w:right w:val="nil"/>
                <w:between w:val="nil"/>
              </w:pBdr>
              <w:spacing w:after="0" w:line="259" w:lineRule="auto"/>
              <w:rPr>
                <w:color w:val="FF0000"/>
              </w:rPr>
            </w:pPr>
            <w:r>
              <w:rPr>
                <w:color w:val="FF0000"/>
              </w:rPr>
              <w:t>partnerships with health professionals such as OTs, speech therapists, optometrists, dentists, paediatricians</w:t>
            </w:r>
          </w:p>
          <w:p w14:paraId="51D2D371" w14:textId="77777777" w:rsidR="00150D87" w:rsidRDefault="00150D87" w:rsidP="00150D87">
            <w:pPr>
              <w:numPr>
                <w:ilvl w:val="0"/>
                <w:numId w:val="9"/>
              </w:numPr>
              <w:pBdr>
                <w:top w:val="nil"/>
                <w:left w:val="nil"/>
                <w:bottom w:val="nil"/>
                <w:right w:val="nil"/>
                <w:between w:val="nil"/>
              </w:pBdr>
              <w:spacing w:after="0" w:line="259" w:lineRule="auto"/>
              <w:rPr>
                <w:color w:val="FF0000"/>
              </w:rPr>
            </w:pPr>
            <w:r>
              <w:rPr>
                <w:color w:val="FF0000"/>
              </w:rPr>
              <w:t xml:space="preserve">local (council) services </w:t>
            </w:r>
          </w:p>
          <w:p w14:paraId="20067D3B" w14:textId="77777777" w:rsidR="00150D87" w:rsidRDefault="00150D87" w:rsidP="00150D87">
            <w:pPr>
              <w:numPr>
                <w:ilvl w:val="0"/>
                <w:numId w:val="9"/>
              </w:numPr>
              <w:pBdr>
                <w:top w:val="nil"/>
                <w:left w:val="nil"/>
                <w:bottom w:val="nil"/>
                <w:right w:val="nil"/>
                <w:between w:val="nil"/>
              </w:pBdr>
              <w:spacing w:after="0" w:line="259" w:lineRule="auto"/>
              <w:rPr>
                <w:color w:val="FF0000"/>
              </w:rPr>
            </w:pPr>
            <w:r>
              <w:rPr>
                <w:color w:val="FF0000"/>
              </w:rPr>
              <w:t xml:space="preserve">working with organisations/community members to implement behaviour plans/learning </w:t>
            </w:r>
            <w:r>
              <w:rPr>
                <w:color w:val="FF0000"/>
              </w:rPr>
              <w:lastRenderedPageBreak/>
              <w:t>plans/medical plans</w:t>
            </w:r>
          </w:p>
          <w:p w14:paraId="33FEF87B" w14:textId="77777777" w:rsidR="00150D87" w:rsidRDefault="00150D87" w:rsidP="00150D87">
            <w:pPr>
              <w:numPr>
                <w:ilvl w:val="0"/>
                <w:numId w:val="9"/>
              </w:numPr>
              <w:pBdr>
                <w:top w:val="nil"/>
                <w:left w:val="nil"/>
                <w:bottom w:val="nil"/>
                <w:right w:val="nil"/>
                <w:between w:val="nil"/>
              </w:pBdr>
              <w:spacing w:after="0" w:line="259" w:lineRule="auto"/>
              <w:rPr>
                <w:color w:val="FF0000"/>
              </w:rPr>
            </w:pPr>
            <w:r>
              <w:rPr>
                <w:color w:val="FF0000"/>
              </w:rPr>
              <w:t>links with cultural organisations</w:t>
            </w:r>
          </w:p>
          <w:p w14:paraId="578F5B6D" w14:textId="77777777" w:rsidR="00150D87" w:rsidRDefault="00150D87" w:rsidP="00150D87">
            <w:pPr>
              <w:numPr>
                <w:ilvl w:val="0"/>
                <w:numId w:val="9"/>
              </w:numPr>
              <w:pBdr>
                <w:top w:val="nil"/>
                <w:left w:val="nil"/>
                <w:bottom w:val="nil"/>
                <w:right w:val="nil"/>
                <w:between w:val="nil"/>
              </w:pBdr>
              <w:spacing w:after="0" w:line="259" w:lineRule="auto"/>
              <w:rPr>
                <w:color w:val="FF0000"/>
              </w:rPr>
            </w:pPr>
            <w:r>
              <w:rPr>
                <w:color w:val="FF0000"/>
              </w:rPr>
              <w:t>links with community groups providing dance, sport, yoga</w:t>
            </w:r>
          </w:p>
          <w:p w14:paraId="31B34F26" w14:textId="77777777" w:rsidR="00150D87" w:rsidRDefault="00150D87" w:rsidP="00150D87">
            <w:pPr>
              <w:numPr>
                <w:ilvl w:val="0"/>
                <w:numId w:val="9"/>
              </w:numPr>
              <w:pBdr>
                <w:top w:val="nil"/>
                <w:left w:val="nil"/>
                <w:bottom w:val="nil"/>
                <w:right w:val="nil"/>
                <w:between w:val="nil"/>
              </w:pBdr>
              <w:spacing w:after="0" w:line="259" w:lineRule="auto"/>
              <w:rPr>
                <w:color w:val="FF0000"/>
              </w:rPr>
            </w:pPr>
            <w:r>
              <w:rPr>
                <w:color w:val="FF0000"/>
              </w:rPr>
              <w:t>links with businesses/venues for regular outings/excursions.</w:t>
            </w:r>
          </w:p>
          <w:p w14:paraId="4282EA4D" w14:textId="371E2C54" w:rsidR="00A5063A" w:rsidRPr="006312D2" w:rsidRDefault="00A5063A" w:rsidP="00B3030F">
            <w:pPr>
              <w:pBdr>
                <w:top w:val="nil"/>
                <w:left w:val="nil"/>
                <w:bottom w:val="nil"/>
                <w:right w:val="nil"/>
                <w:between w:val="nil"/>
              </w:pBdr>
              <w:spacing w:after="160" w:line="259" w:lineRule="auto"/>
              <w:ind w:left="360"/>
              <w:rPr>
                <w:color w:val="FF0000"/>
              </w:rPr>
            </w:pP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BF4E2C">
        <w:tc>
          <w:tcPr>
            <w:tcW w:w="973" w:type="dxa"/>
          </w:tcPr>
          <w:p w14:paraId="4315EB9E" w14:textId="77777777" w:rsidR="00F306DF" w:rsidRPr="0098186A" w:rsidRDefault="00F306DF" w:rsidP="00F306DF">
            <w:pPr>
              <w:pStyle w:val="NormalWeb"/>
              <w:spacing w:before="0" w:beforeAutospacing="0" w:after="0" w:afterAutospacing="0"/>
              <w:rPr>
                <w:sz w:val="19"/>
                <w:szCs w:val="19"/>
                <w:lang w:eastAsia="en-AU"/>
              </w:rPr>
            </w:pPr>
            <w:r w:rsidRPr="0098186A">
              <w:rPr>
                <w:rFonts w:ascii="Calibri" w:hAnsi="Calibri" w:cs="Calibri"/>
                <w:color w:val="000000"/>
                <w:sz w:val="19"/>
                <w:szCs w:val="19"/>
              </w:rPr>
              <w:t>6.2.</w:t>
            </w:r>
            <w:r>
              <w:rPr>
                <w:rFonts w:ascii="Calibri" w:hAnsi="Calibri" w:cs="Calibri"/>
                <w:color w:val="000000"/>
                <w:sz w:val="19"/>
                <w:szCs w:val="19"/>
              </w:rPr>
              <w:t>3</w:t>
            </w:r>
          </w:p>
          <w:p w14:paraId="3AFCE929" w14:textId="77777777" w:rsidR="00F306DF" w:rsidRPr="0098186A" w:rsidRDefault="00F306DF" w:rsidP="00F306DF">
            <w:pPr>
              <w:pStyle w:val="NormalWeb"/>
              <w:spacing w:before="0" w:beforeAutospacing="0" w:after="0" w:afterAutospacing="0"/>
              <w:rPr>
                <w:sz w:val="19"/>
                <w:szCs w:val="19"/>
              </w:rPr>
            </w:pPr>
            <w:r w:rsidRPr="0098186A">
              <w:rPr>
                <w:rFonts w:ascii="Calibri" w:hAnsi="Calibri" w:cs="Calibri"/>
                <w:color w:val="000000"/>
                <w:sz w:val="19"/>
                <w:szCs w:val="19"/>
              </w:rPr>
              <w:t>Week 3</w:t>
            </w:r>
            <w:r>
              <w:rPr>
                <w:rFonts w:ascii="Calibri" w:hAnsi="Calibri" w:cs="Calibri"/>
                <w:color w:val="000000"/>
                <w:sz w:val="19"/>
                <w:szCs w:val="19"/>
              </w:rPr>
              <w:t>3</w:t>
            </w:r>
          </w:p>
          <w:p w14:paraId="58F53C8E" w14:textId="13899ECB" w:rsidR="00075FF4" w:rsidRDefault="00F306DF" w:rsidP="00F306DF">
            <w:pPr>
              <w:pStyle w:val="NoSpacing"/>
              <w:rPr>
                <w:rFonts w:cs="Calibri"/>
                <w:b/>
                <w:bCs/>
                <w:color w:val="000000"/>
                <w:sz w:val="16"/>
                <w:szCs w:val="16"/>
              </w:rPr>
            </w:pPr>
            <w:r w:rsidRPr="0098186A">
              <w:rPr>
                <w:rFonts w:cs="Calibri"/>
                <w:color w:val="000000"/>
                <w:sz w:val="19"/>
                <w:szCs w:val="19"/>
              </w:rPr>
              <w:t xml:space="preserve">Date: </w:t>
            </w:r>
            <w:r>
              <w:rPr>
                <w:rFonts w:cs="Calibri"/>
                <w:color w:val="000000"/>
                <w:sz w:val="19"/>
                <w:szCs w:val="19"/>
              </w:rPr>
              <w:t>23</w:t>
            </w:r>
            <w:r w:rsidRPr="0098186A">
              <w:rPr>
                <w:rFonts w:cs="Calibri"/>
                <w:color w:val="000000"/>
                <w:sz w:val="19"/>
                <w:szCs w:val="19"/>
              </w:rPr>
              <w:t>/10/23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48E06FDB" w:rsidR="00075FF4" w:rsidRPr="0057302A" w:rsidRDefault="00D46D2E" w:rsidP="00075FF4">
            <w:pPr>
              <w:spacing w:after="0" w:line="240" w:lineRule="auto"/>
              <w:rPr>
                <w:rStyle w:val="textexposedshow"/>
                <w:rFonts w:cs="Calibri"/>
                <w:color w:val="1D2129"/>
                <w:sz w:val="20"/>
                <w:szCs w:val="20"/>
              </w:rPr>
            </w:pPr>
            <w:r w:rsidRPr="00D46D2E">
              <w:rPr>
                <w:rStyle w:val="textexposedshow"/>
                <w:rFonts w:cs="Calibri"/>
                <w:color w:val="1D2129"/>
                <w:sz w:val="20"/>
                <w:szCs w:val="20"/>
              </w:rPr>
              <w:t>Identified a need for more effective community relationships.</w:t>
            </w:r>
          </w:p>
        </w:tc>
        <w:tc>
          <w:tcPr>
            <w:tcW w:w="2268" w:type="dxa"/>
          </w:tcPr>
          <w:p w14:paraId="1B8BD92E" w14:textId="1E71F8B2" w:rsidR="00075FF4" w:rsidRPr="0057302A" w:rsidRDefault="002E3D9F" w:rsidP="00075FF4">
            <w:pPr>
              <w:spacing w:after="0" w:line="240" w:lineRule="auto"/>
              <w:rPr>
                <w:rStyle w:val="textexposedshow"/>
                <w:rFonts w:cs="Calibri"/>
                <w:color w:val="1D2129"/>
                <w:sz w:val="20"/>
                <w:szCs w:val="20"/>
              </w:rPr>
            </w:pPr>
            <w:r w:rsidRPr="002E3D9F">
              <w:rPr>
                <w:rStyle w:val="textexposedshow"/>
                <w:rFonts w:cs="Calibri"/>
                <w:color w:val="1D2129"/>
                <w:sz w:val="20"/>
                <w:szCs w:val="20"/>
              </w:rPr>
              <w:t>To build community relationships following recognised guidance on collaborative partnerships.</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2903F916" w14:textId="77777777" w:rsidR="002E3D9F" w:rsidRPr="002E3D9F" w:rsidRDefault="002E3D9F" w:rsidP="002E3D9F">
            <w:pPr>
              <w:rPr>
                <w:rFonts w:cs="Calibri"/>
                <w:sz w:val="20"/>
                <w:szCs w:val="20"/>
              </w:rPr>
            </w:pPr>
            <w:r w:rsidRPr="002E3D9F">
              <w:rPr>
                <w:rFonts w:cs="Calibri"/>
                <w:sz w:val="20"/>
                <w:szCs w:val="20"/>
              </w:rPr>
              <w:t>Research recognised guidance on collaborative partnerships.</w:t>
            </w:r>
          </w:p>
          <w:p w14:paraId="187798BC" w14:textId="77777777" w:rsidR="002E3D9F" w:rsidRPr="002E3D9F" w:rsidRDefault="002E3D9F" w:rsidP="002E3D9F">
            <w:pPr>
              <w:rPr>
                <w:rFonts w:cs="Calibri"/>
                <w:sz w:val="20"/>
                <w:szCs w:val="20"/>
              </w:rPr>
            </w:pPr>
            <w:r w:rsidRPr="002E3D9F">
              <w:rPr>
                <w:rFonts w:cs="Calibri"/>
                <w:sz w:val="20"/>
                <w:szCs w:val="20"/>
              </w:rPr>
              <w:t>Train staff on these principles.</w:t>
            </w:r>
          </w:p>
          <w:p w14:paraId="0A45A61D" w14:textId="3F2B32AC" w:rsidR="00814A8C" w:rsidRPr="00814A8C" w:rsidRDefault="002E3D9F" w:rsidP="002E3D9F">
            <w:pPr>
              <w:rPr>
                <w:rFonts w:cs="Calibri"/>
                <w:sz w:val="20"/>
                <w:szCs w:val="20"/>
              </w:rPr>
            </w:pPr>
            <w:r w:rsidRPr="002E3D9F">
              <w:rPr>
                <w:rFonts w:cs="Calibri"/>
                <w:sz w:val="20"/>
                <w:szCs w:val="20"/>
              </w:rPr>
              <w:t>Apply principles in community interactions.</w:t>
            </w:r>
          </w:p>
        </w:tc>
        <w:tc>
          <w:tcPr>
            <w:tcW w:w="3402" w:type="dxa"/>
          </w:tcPr>
          <w:p w14:paraId="689AA919" w14:textId="77777777" w:rsidR="00440576" w:rsidRDefault="00440576" w:rsidP="00440576">
            <w:pPr>
              <w:rPr>
                <w:i/>
              </w:rPr>
            </w:pPr>
            <w:r>
              <w:rPr>
                <w:i/>
              </w:rPr>
              <w:t xml:space="preserve">Community relationships are developed </w:t>
            </w:r>
            <w:proofErr w:type="gramStart"/>
            <w:r>
              <w:rPr>
                <w:i/>
              </w:rPr>
              <w:t>with regard to</w:t>
            </w:r>
            <w:proofErr w:type="gramEnd"/>
            <w:r>
              <w:rPr>
                <w:i/>
              </w:rPr>
              <w:t xml:space="preserve"> current recognised guidance on collaborative partnerships. For example:</w:t>
            </w:r>
          </w:p>
          <w:p w14:paraId="5205E9D9" w14:textId="77777777" w:rsidR="00440576" w:rsidRDefault="00440576" w:rsidP="00440576">
            <w:pPr>
              <w:numPr>
                <w:ilvl w:val="0"/>
                <w:numId w:val="49"/>
              </w:numPr>
              <w:pBdr>
                <w:top w:val="nil"/>
                <w:left w:val="nil"/>
                <w:bottom w:val="nil"/>
                <w:right w:val="nil"/>
                <w:between w:val="nil"/>
              </w:pBdr>
              <w:spacing w:after="0" w:line="259" w:lineRule="auto"/>
              <w:rPr>
                <w:color w:val="FF0000"/>
              </w:rPr>
            </w:pPr>
            <w:r>
              <w:rPr>
                <w:color w:val="FF0000"/>
              </w:rPr>
              <w:t>co-operatively working towards common goals</w:t>
            </w:r>
          </w:p>
          <w:p w14:paraId="1E27E0B8" w14:textId="77777777" w:rsidR="00440576" w:rsidRDefault="00440576" w:rsidP="00440576">
            <w:pPr>
              <w:numPr>
                <w:ilvl w:val="0"/>
                <w:numId w:val="50"/>
              </w:numPr>
              <w:pBdr>
                <w:top w:val="nil"/>
                <w:left w:val="nil"/>
                <w:bottom w:val="nil"/>
                <w:right w:val="nil"/>
                <w:between w:val="nil"/>
              </w:pBdr>
              <w:spacing w:after="0" w:line="259" w:lineRule="auto"/>
              <w:rPr>
                <w:color w:val="FF0000"/>
              </w:rPr>
            </w:pPr>
            <w:r>
              <w:rPr>
                <w:color w:val="FF0000"/>
              </w:rPr>
              <w:t>open communication, information sharing, joint planning and problem solving</w:t>
            </w:r>
          </w:p>
          <w:p w14:paraId="4BC6729F" w14:textId="3A7B102A" w:rsidR="00A93BCD" w:rsidRPr="00440576" w:rsidRDefault="00440576" w:rsidP="00440576">
            <w:pPr>
              <w:numPr>
                <w:ilvl w:val="0"/>
                <w:numId w:val="50"/>
              </w:numPr>
              <w:pBdr>
                <w:top w:val="nil"/>
                <w:left w:val="nil"/>
                <w:bottom w:val="nil"/>
                <w:right w:val="nil"/>
                <w:between w:val="nil"/>
              </w:pBdr>
              <w:spacing w:after="0" w:line="259" w:lineRule="auto"/>
              <w:rPr>
                <w:color w:val="FF0000"/>
              </w:rPr>
            </w:pPr>
            <w:r w:rsidRPr="00440576">
              <w:rPr>
                <w:color w:val="FF0000"/>
              </w:rPr>
              <w:t>respecting and using diverse viewpoints, skills, experiences, and backgrounds.</w:t>
            </w: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2EF1672C" w:rsidR="003B74C5" w:rsidRPr="003B74C5" w:rsidRDefault="006230CA" w:rsidP="00B90E24">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C70935">
        <w:rPr>
          <w:rFonts w:ascii="HelveticaNeue-Thin" w:hAnsi="HelveticaNeue-Thin" w:cs="HelveticaNeue-Thin"/>
          <w:b/>
          <w:bCs/>
          <w:color w:val="010202"/>
        </w:rPr>
        <w:t>6</w:t>
      </w:r>
      <w:r w:rsidR="004144DC">
        <w:rPr>
          <w:rFonts w:ascii="HelveticaNeue-Thin" w:hAnsi="HelveticaNeue-Thin" w:cs="HelveticaNeue-Thin"/>
          <w:b/>
          <w:bCs/>
          <w:color w:val="010202"/>
        </w:rPr>
        <w:t>.</w:t>
      </w:r>
      <w:r w:rsidR="006A32AA">
        <w:rPr>
          <w:rFonts w:ascii="HelveticaNeue-Thin" w:hAnsi="HelveticaNeue-Thin" w:cs="HelveticaNeue-Thin"/>
          <w:b/>
          <w:bCs/>
          <w:color w:val="010202"/>
        </w:rPr>
        <w:t xml:space="preserve">2 </w:t>
      </w:r>
      <w:r w:rsidR="00B90E24" w:rsidRPr="00B90E24">
        <w:rPr>
          <w:rFonts w:ascii="HelveticaNeue-Thin" w:hAnsi="HelveticaNeue-Thin" w:cs="HelveticaNeue-Thin"/>
          <w:b/>
          <w:bCs/>
          <w:color w:val="010202"/>
        </w:rPr>
        <w:t>Collaborative</w:t>
      </w:r>
      <w:r w:rsidR="00B90E24">
        <w:rPr>
          <w:rFonts w:ascii="HelveticaNeue-Thin" w:hAnsi="HelveticaNeue-Thin" w:cs="HelveticaNeue-Thin"/>
          <w:b/>
          <w:bCs/>
          <w:color w:val="010202"/>
        </w:rPr>
        <w:t xml:space="preserve"> </w:t>
      </w:r>
      <w:r w:rsidR="00B90E24" w:rsidRPr="00B90E24">
        <w:rPr>
          <w:rFonts w:ascii="HelveticaNeue-Thin" w:hAnsi="HelveticaNeue-Thin" w:cs="HelveticaNeue-Thin"/>
          <w:b/>
          <w:bCs/>
          <w:color w:val="010202"/>
        </w:rPr>
        <w:t>Partnerships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37EC14EC" w:rsidR="00B0081A" w:rsidRDefault="008D4EE1" w:rsidP="00B0081A">
            <w:pPr>
              <w:spacing w:after="0"/>
              <w:jc w:val="both"/>
              <w:rPr>
                <w:rFonts w:cs="Arial"/>
              </w:rPr>
            </w:pPr>
            <w:r w:rsidRPr="00B0081A">
              <w:rPr>
                <w:rFonts w:cs="Arial"/>
              </w:rPr>
              <w:t xml:space="preserve">In the strength example for element </w:t>
            </w:r>
            <w:r w:rsidR="00B90E24">
              <w:rPr>
                <w:rFonts w:cs="Arial"/>
              </w:rPr>
              <w:t>6.2.</w:t>
            </w:r>
            <w:r w:rsidR="001C5215">
              <w:rPr>
                <w:rFonts w:cs="Arial"/>
              </w:rPr>
              <w:t>3</w:t>
            </w:r>
            <w:r w:rsidR="00862DE6">
              <w:rPr>
                <w:rFonts w:cs="Arial"/>
              </w:rPr>
              <w:t xml:space="preserve"> </w:t>
            </w:r>
            <w:r w:rsidRPr="00B0081A">
              <w:rPr>
                <w:rFonts w:cs="Arial"/>
              </w:rPr>
              <w:t>we have identified the following exceeding theme indicators:</w:t>
            </w:r>
          </w:p>
          <w:p w14:paraId="4E7DC49D" w14:textId="1C1A1A49" w:rsidR="008D4EE1" w:rsidRPr="00E20089" w:rsidRDefault="007C64BC" w:rsidP="00BA0424">
            <w:pPr>
              <w:numPr>
                <w:ilvl w:val="0"/>
                <w:numId w:val="1"/>
              </w:numPr>
              <w:rPr>
                <w:rFonts w:cs="Arial"/>
                <w:iCs/>
              </w:rPr>
            </w:pPr>
            <w:r>
              <w:rPr>
                <w:i/>
              </w:rPr>
              <w:t>Activities connecting children with their community reflect a strong commitment to the principles and practices of the</w:t>
            </w:r>
            <w:r>
              <w:rPr>
                <w:i/>
              </w:rPr>
              <w:t xml:space="preserve"> </w:t>
            </w:r>
            <w:r w:rsidR="00941C3A">
              <w:rPr>
                <w:i/>
              </w:rPr>
              <w:t>EYLF/</w:t>
            </w:r>
            <w:proofErr w:type="spellStart"/>
            <w:r w:rsidR="00941C3A">
              <w:rPr>
                <w:i/>
              </w:rPr>
              <w:t>MTOP</w:t>
            </w:r>
            <w:proofErr w:type="spellEnd"/>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416F5967" w:rsidR="00A16148" w:rsidRDefault="008D4EE1" w:rsidP="002D52F5">
            <w:pPr>
              <w:spacing w:after="0"/>
            </w:pPr>
            <w:r w:rsidRPr="00B0081A">
              <w:t xml:space="preserve">In the strength example for element </w:t>
            </w:r>
            <w:r w:rsidR="00B90E24">
              <w:rPr>
                <w:rFonts w:cs="Arial"/>
              </w:rPr>
              <w:t>6.2.</w:t>
            </w:r>
            <w:r w:rsidR="001C5215">
              <w:rPr>
                <w:rFonts w:cs="Arial"/>
              </w:rPr>
              <w:t>3</w:t>
            </w:r>
            <w:r w:rsidR="00B90E24">
              <w:rPr>
                <w:rFonts w:cs="Arial"/>
              </w:rPr>
              <w:t xml:space="preserve"> </w:t>
            </w:r>
            <w:r w:rsidRPr="00B0081A">
              <w:t>we have identified the following exceeding theme indicators:</w:t>
            </w:r>
            <w:r w:rsidR="00A16148" w:rsidRPr="00B0081A">
              <w:t xml:space="preserve"> </w:t>
            </w:r>
          </w:p>
          <w:p w14:paraId="79641D8F" w14:textId="34BB8830" w:rsidR="00B0081A" w:rsidRPr="00E20089" w:rsidRDefault="00FC5924" w:rsidP="00405E26">
            <w:pPr>
              <w:numPr>
                <w:ilvl w:val="0"/>
                <w:numId w:val="1"/>
              </w:numPr>
              <w:spacing w:after="0"/>
              <w:rPr>
                <w:iCs/>
              </w:rPr>
            </w:pPr>
            <w:r>
              <w:rPr>
                <w:i/>
              </w:rPr>
              <w:t>We identify needs and explore new links/partnerships with community organisations to strengthen outcomes.</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2588824D" w:rsidR="00317C21" w:rsidRDefault="008D4EE1" w:rsidP="00B0081A">
            <w:pPr>
              <w:spacing w:after="0"/>
            </w:pPr>
            <w:r w:rsidRPr="00B0081A">
              <w:t xml:space="preserve">In the strength example for element </w:t>
            </w:r>
            <w:r w:rsidR="00B90E24">
              <w:rPr>
                <w:rFonts w:cs="Arial"/>
              </w:rPr>
              <w:t>6.2.</w:t>
            </w:r>
            <w:r w:rsidR="001C5215">
              <w:rPr>
                <w:rFonts w:cs="Arial"/>
              </w:rPr>
              <w:t>3</w:t>
            </w:r>
            <w:r w:rsidR="00B90E24">
              <w:rPr>
                <w:rFonts w:cs="Arial"/>
              </w:rPr>
              <w:t xml:space="preserve"> </w:t>
            </w:r>
            <w:r w:rsidRPr="00B0081A">
              <w:t>we have identified the following exceeding theme indicators:</w:t>
            </w:r>
          </w:p>
          <w:p w14:paraId="6FF3C3FB" w14:textId="1B79F651" w:rsidR="00B0081A" w:rsidRPr="006726C0" w:rsidRDefault="007871E0" w:rsidP="007E14DC">
            <w:pPr>
              <w:numPr>
                <w:ilvl w:val="0"/>
                <w:numId w:val="32"/>
              </w:numPr>
              <w:rPr>
                <w:iCs/>
              </w:rPr>
            </w:pPr>
            <w:r>
              <w:rPr>
                <w:i/>
              </w:rPr>
              <w:t xml:space="preserve">Community relationships are developed </w:t>
            </w:r>
            <w:proofErr w:type="gramStart"/>
            <w:r>
              <w:rPr>
                <w:i/>
              </w:rPr>
              <w:t>with regard to</w:t>
            </w:r>
            <w:proofErr w:type="gramEnd"/>
            <w:r>
              <w:rPr>
                <w:i/>
              </w:rPr>
              <w:t xml:space="preserve"> current recognised guidance on collaborative partnerships.</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087"/>
    <w:multiLevelType w:val="multilevel"/>
    <w:tmpl w:val="2B12DC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6A2CFF"/>
    <w:multiLevelType w:val="multilevel"/>
    <w:tmpl w:val="D93670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73F20DC"/>
    <w:multiLevelType w:val="multilevel"/>
    <w:tmpl w:val="A75A96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A440811"/>
    <w:multiLevelType w:val="multilevel"/>
    <w:tmpl w:val="3ADA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A1388C"/>
    <w:multiLevelType w:val="multilevel"/>
    <w:tmpl w:val="4960602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D218F5"/>
    <w:multiLevelType w:val="multilevel"/>
    <w:tmpl w:val="29703C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40366C3"/>
    <w:multiLevelType w:val="hybridMultilevel"/>
    <w:tmpl w:val="09F6A58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9" w15:restartNumberingAfterBreak="0">
    <w:nsid w:val="14217C96"/>
    <w:multiLevelType w:val="multilevel"/>
    <w:tmpl w:val="D69830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75D7474"/>
    <w:multiLevelType w:val="multilevel"/>
    <w:tmpl w:val="8DDC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BF4CFA"/>
    <w:multiLevelType w:val="multilevel"/>
    <w:tmpl w:val="CE86A63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442FB7"/>
    <w:multiLevelType w:val="multilevel"/>
    <w:tmpl w:val="992A79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7D056F"/>
    <w:multiLevelType w:val="multilevel"/>
    <w:tmpl w:val="6AA600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5446E31"/>
    <w:multiLevelType w:val="multilevel"/>
    <w:tmpl w:val="572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736D2A"/>
    <w:multiLevelType w:val="multilevel"/>
    <w:tmpl w:val="875C71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FC021FC"/>
    <w:multiLevelType w:val="multilevel"/>
    <w:tmpl w:val="0F0A41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0A144D3"/>
    <w:multiLevelType w:val="multilevel"/>
    <w:tmpl w:val="27924E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18D1A27"/>
    <w:multiLevelType w:val="multilevel"/>
    <w:tmpl w:val="05F4E4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6133966"/>
    <w:multiLevelType w:val="multilevel"/>
    <w:tmpl w:val="5E8A6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7E46B42"/>
    <w:multiLevelType w:val="multilevel"/>
    <w:tmpl w:val="2C0E73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D146BAF"/>
    <w:multiLevelType w:val="multilevel"/>
    <w:tmpl w:val="B066C7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F184901"/>
    <w:multiLevelType w:val="multilevel"/>
    <w:tmpl w:val="D898CA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1AB6C72"/>
    <w:multiLevelType w:val="multilevel"/>
    <w:tmpl w:val="4488A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3E7494D"/>
    <w:multiLevelType w:val="multilevel"/>
    <w:tmpl w:val="96BE91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5D23B61"/>
    <w:multiLevelType w:val="multilevel"/>
    <w:tmpl w:val="8AEE2D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91B55AF"/>
    <w:multiLevelType w:val="hybridMultilevel"/>
    <w:tmpl w:val="E896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5" w15:restartNumberingAfterBreak="0">
    <w:nsid w:val="4E153163"/>
    <w:multiLevelType w:val="multilevel"/>
    <w:tmpl w:val="B6FA06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51D22B27"/>
    <w:multiLevelType w:val="multilevel"/>
    <w:tmpl w:val="60E807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587A08DA"/>
    <w:multiLevelType w:val="multilevel"/>
    <w:tmpl w:val="9386F3DC"/>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97763B8"/>
    <w:multiLevelType w:val="multilevel"/>
    <w:tmpl w:val="AA90F4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5BDA1705"/>
    <w:multiLevelType w:val="multilevel"/>
    <w:tmpl w:val="8F7AD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5C667BCB"/>
    <w:multiLevelType w:val="multilevel"/>
    <w:tmpl w:val="C3A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24C58DA"/>
    <w:multiLevelType w:val="multilevel"/>
    <w:tmpl w:val="D39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62837536"/>
    <w:multiLevelType w:val="multilevel"/>
    <w:tmpl w:val="F1BC6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628F586B"/>
    <w:multiLevelType w:val="multilevel"/>
    <w:tmpl w:val="B7EE9E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64567348"/>
    <w:multiLevelType w:val="multilevel"/>
    <w:tmpl w:val="D10412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760E3EAF"/>
    <w:multiLevelType w:val="multilevel"/>
    <w:tmpl w:val="FA58B9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783B4F16"/>
    <w:multiLevelType w:val="multilevel"/>
    <w:tmpl w:val="96F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7A5D16FE"/>
    <w:multiLevelType w:val="multilevel"/>
    <w:tmpl w:val="9CA632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7BD032DA"/>
    <w:multiLevelType w:val="multilevel"/>
    <w:tmpl w:val="162E63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7E5607E8"/>
    <w:multiLevelType w:val="multilevel"/>
    <w:tmpl w:val="F5DA41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31"/>
  </w:num>
  <w:num w:numId="2" w16cid:durableId="2047951240">
    <w:abstractNumId w:val="37"/>
  </w:num>
  <w:num w:numId="3" w16cid:durableId="677923796">
    <w:abstractNumId w:val="28"/>
  </w:num>
  <w:num w:numId="4" w16cid:durableId="764031647">
    <w:abstractNumId w:val="34"/>
  </w:num>
  <w:num w:numId="5" w16cid:durableId="941841055">
    <w:abstractNumId w:val="43"/>
  </w:num>
  <w:num w:numId="6" w16cid:durableId="1583756430">
    <w:abstractNumId w:val="20"/>
  </w:num>
  <w:num w:numId="7" w16cid:durableId="1628855747">
    <w:abstractNumId w:val="17"/>
  </w:num>
  <w:num w:numId="8" w16cid:durableId="1581257911">
    <w:abstractNumId w:val="1"/>
  </w:num>
  <w:num w:numId="9" w16cid:durableId="1779835487">
    <w:abstractNumId w:val="3"/>
  </w:num>
  <w:num w:numId="10" w16cid:durableId="920917211">
    <w:abstractNumId w:val="13"/>
  </w:num>
  <w:num w:numId="11" w16cid:durableId="1668485436">
    <w:abstractNumId w:val="32"/>
  </w:num>
  <w:num w:numId="12" w16cid:durableId="181669609">
    <w:abstractNumId w:val="33"/>
  </w:num>
  <w:num w:numId="13" w16cid:durableId="1749885825">
    <w:abstractNumId w:val="42"/>
  </w:num>
  <w:num w:numId="14" w16cid:durableId="276302035">
    <w:abstractNumId w:val="48"/>
  </w:num>
  <w:num w:numId="15" w16cid:durableId="818883266">
    <w:abstractNumId w:val="26"/>
  </w:num>
  <w:num w:numId="16" w16cid:durableId="1715689987">
    <w:abstractNumId w:val="44"/>
  </w:num>
  <w:num w:numId="17" w16cid:durableId="836337608">
    <w:abstractNumId w:val="6"/>
  </w:num>
  <w:num w:numId="18" w16cid:durableId="2104764159">
    <w:abstractNumId w:val="9"/>
  </w:num>
  <w:num w:numId="19" w16cid:durableId="876548312">
    <w:abstractNumId w:val="40"/>
  </w:num>
  <w:num w:numId="20" w16cid:durableId="1603605334">
    <w:abstractNumId w:val="18"/>
  </w:num>
  <w:num w:numId="21" w16cid:durableId="713507571">
    <w:abstractNumId w:val="8"/>
  </w:num>
  <w:num w:numId="22" w16cid:durableId="650211910">
    <w:abstractNumId w:val="27"/>
  </w:num>
  <w:num w:numId="23" w16cid:durableId="1958945801">
    <w:abstractNumId w:val="47"/>
  </w:num>
  <w:num w:numId="24" w16cid:durableId="528756863">
    <w:abstractNumId w:val="7"/>
  </w:num>
  <w:num w:numId="25" w16cid:durableId="455609949">
    <w:abstractNumId w:val="14"/>
  </w:num>
  <w:num w:numId="26" w16cid:durableId="1865484709">
    <w:abstractNumId w:val="16"/>
  </w:num>
  <w:num w:numId="27" w16cid:durableId="537427685">
    <w:abstractNumId w:val="0"/>
  </w:num>
  <w:num w:numId="28" w16cid:durableId="423494888">
    <w:abstractNumId w:val="36"/>
  </w:num>
  <w:num w:numId="29" w16cid:durableId="1675764481">
    <w:abstractNumId w:val="15"/>
  </w:num>
  <w:num w:numId="30" w16cid:durableId="64569135">
    <w:abstractNumId w:val="5"/>
  </w:num>
  <w:num w:numId="31" w16cid:durableId="475535588">
    <w:abstractNumId w:val="41"/>
  </w:num>
  <w:num w:numId="32" w16cid:durableId="782191672">
    <w:abstractNumId w:val="30"/>
  </w:num>
  <w:num w:numId="33" w16cid:durableId="1510679432">
    <w:abstractNumId w:val="25"/>
  </w:num>
  <w:num w:numId="34" w16cid:durableId="1912235038">
    <w:abstractNumId w:val="29"/>
  </w:num>
  <w:num w:numId="35" w16cid:durableId="1226380040">
    <w:abstractNumId w:val="24"/>
  </w:num>
  <w:num w:numId="36" w16cid:durableId="1085570105">
    <w:abstractNumId w:val="22"/>
  </w:num>
  <w:num w:numId="37" w16cid:durableId="151798293">
    <w:abstractNumId w:val="11"/>
  </w:num>
  <w:num w:numId="38" w16cid:durableId="415634888">
    <w:abstractNumId w:val="23"/>
  </w:num>
  <w:num w:numId="39" w16cid:durableId="762577756">
    <w:abstractNumId w:val="19"/>
  </w:num>
  <w:num w:numId="40" w16cid:durableId="1225987413">
    <w:abstractNumId w:val="38"/>
  </w:num>
  <w:num w:numId="41" w16cid:durableId="731854087">
    <w:abstractNumId w:val="45"/>
  </w:num>
  <w:num w:numId="42" w16cid:durableId="766272141">
    <w:abstractNumId w:val="49"/>
  </w:num>
  <w:num w:numId="43" w16cid:durableId="1918859461">
    <w:abstractNumId w:val="21"/>
  </w:num>
  <w:num w:numId="44" w16cid:durableId="1650597940">
    <w:abstractNumId w:val="35"/>
  </w:num>
  <w:num w:numId="45" w16cid:durableId="123737537">
    <w:abstractNumId w:val="10"/>
  </w:num>
  <w:num w:numId="46" w16cid:durableId="707874584">
    <w:abstractNumId w:val="46"/>
  </w:num>
  <w:num w:numId="47" w16cid:durableId="1672368061">
    <w:abstractNumId w:val="12"/>
  </w:num>
  <w:num w:numId="48" w16cid:durableId="145242973">
    <w:abstractNumId w:val="4"/>
  </w:num>
  <w:num w:numId="49" w16cid:durableId="864513725">
    <w:abstractNumId w:val="50"/>
  </w:num>
  <w:num w:numId="50" w16cid:durableId="1541895761">
    <w:abstractNumId w:val="51"/>
  </w:num>
  <w:num w:numId="51" w16cid:durableId="366226685">
    <w:abstractNumId w:val="39"/>
  </w:num>
  <w:num w:numId="52" w16cid:durableId="112238146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5CCA"/>
    <w:rsid w:val="000160DF"/>
    <w:rsid w:val="00016D4B"/>
    <w:rsid w:val="00017CAA"/>
    <w:rsid w:val="00022373"/>
    <w:rsid w:val="00024C38"/>
    <w:rsid w:val="00025665"/>
    <w:rsid w:val="00026CB6"/>
    <w:rsid w:val="0003105E"/>
    <w:rsid w:val="00031283"/>
    <w:rsid w:val="0003165A"/>
    <w:rsid w:val="000339A3"/>
    <w:rsid w:val="00035EBC"/>
    <w:rsid w:val="00037A60"/>
    <w:rsid w:val="000454C1"/>
    <w:rsid w:val="00045E1F"/>
    <w:rsid w:val="0005176B"/>
    <w:rsid w:val="0005192E"/>
    <w:rsid w:val="00051D03"/>
    <w:rsid w:val="0005609F"/>
    <w:rsid w:val="00056BFD"/>
    <w:rsid w:val="00060D24"/>
    <w:rsid w:val="000619DE"/>
    <w:rsid w:val="00063242"/>
    <w:rsid w:val="00066D2A"/>
    <w:rsid w:val="000676D4"/>
    <w:rsid w:val="00067B06"/>
    <w:rsid w:val="00067E67"/>
    <w:rsid w:val="000717F7"/>
    <w:rsid w:val="00072197"/>
    <w:rsid w:val="00072651"/>
    <w:rsid w:val="000731E6"/>
    <w:rsid w:val="00074B83"/>
    <w:rsid w:val="000754B4"/>
    <w:rsid w:val="00075FF4"/>
    <w:rsid w:val="000803AD"/>
    <w:rsid w:val="000812A1"/>
    <w:rsid w:val="00081F51"/>
    <w:rsid w:val="000854AE"/>
    <w:rsid w:val="00086215"/>
    <w:rsid w:val="00086F41"/>
    <w:rsid w:val="00090033"/>
    <w:rsid w:val="00090658"/>
    <w:rsid w:val="00091A4F"/>
    <w:rsid w:val="00093FB2"/>
    <w:rsid w:val="000945E9"/>
    <w:rsid w:val="000A11D1"/>
    <w:rsid w:val="000A158B"/>
    <w:rsid w:val="000A311A"/>
    <w:rsid w:val="000A3F19"/>
    <w:rsid w:val="000A51DE"/>
    <w:rsid w:val="000A7978"/>
    <w:rsid w:val="000B3CC4"/>
    <w:rsid w:val="000B64F8"/>
    <w:rsid w:val="000C0A30"/>
    <w:rsid w:val="000C1591"/>
    <w:rsid w:val="000C2FD4"/>
    <w:rsid w:val="000C3AC2"/>
    <w:rsid w:val="000D3CA2"/>
    <w:rsid w:val="000D5052"/>
    <w:rsid w:val="000E2B80"/>
    <w:rsid w:val="000E3819"/>
    <w:rsid w:val="000E5D82"/>
    <w:rsid w:val="000F0723"/>
    <w:rsid w:val="000F18D1"/>
    <w:rsid w:val="000F6C6E"/>
    <w:rsid w:val="001044EC"/>
    <w:rsid w:val="00104C5E"/>
    <w:rsid w:val="00105653"/>
    <w:rsid w:val="0010572E"/>
    <w:rsid w:val="00112C30"/>
    <w:rsid w:val="00112E42"/>
    <w:rsid w:val="001164FA"/>
    <w:rsid w:val="001217DD"/>
    <w:rsid w:val="00121F13"/>
    <w:rsid w:val="00123DCB"/>
    <w:rsid w:val="00124E4E"/>
    <w:rsid w:val="001251A9"/>
    <w:rsid w:val="001271F8"/>
    <w:rsid w:val="001324D5"/>
    <w:rsid w:val="00133413"/>
    <w:rsid w:val="00141A01"/>
    <w:rsid w:val="00150D87"/>
    <w:rsid w:val="00151BDD"/>
    <w:rsid w:val="00153049"/>
    <w:rsid w:val="00154B17"/>
    <w:rsid w:val="00157AAF"/>
    <w:rsid w:val="00167F2F"/>
    <w:rsid w:val="00170A86"/>
    <w:rsid w:val="001717EB"/>
    <w:rsid w:val="001726A6"/>
    <w:rsid w:val="00172A26"/>
    <w:rsid w:val="0017442A"/>
    <w:rsid w:val="00174938"/>
    <w:rsid w:val="00175F6E"/>
    <w:rsid w:val="00181B3D"/>
    <w:rsid w:val="00183D3F"/>
    <w:rsid w:val="0019424B"/>
    <w:rsid w:val="00194513"/>
    <w:rsid w:val="00196264"/>
    <w:rsid w:val="00197FA5"/>
    <w:rsid w:val="001A346C"/>
    <w:rsid w:val="001A45AA"/>
    <w:rsid w:val="001B236B"/>
    <w:rsid w:val="001B443E"/>
    <w:rsid w:val="001B71DB"/>
    <w:rsid w:val="001B74D4"/>
    <w:rsid w:val="001C210D"/>
    <w:rsid w:val="001C3341"/>
    <w:rsid w:val="001C4694"/>
    <w:rsid w:val="001C5215"/>
    <w:rsid w:val="001C730C"/>
    <w:rsid w:val="001D0426"/>
    <w:rsid w:val="001D070B"/>
    <w:rsid w:val="001D2A37"/>
    <w:rsid w:val="001D2BE0"/>
    <w:rsid w:val="001D5641"/>
    <w:rsid w:val="001D7190"/>
    <w:rsid w:val="001E0610"/>
    <w:rsid w:val="001E3301"/>
    <w:rsid w:val="001E3EFD"/>
    <w:rsid w:val="001E518E"/>
    <w:rsid w:val="001F01B8"/>
    <w:rsid w:val="001F0D09"/>
    <w:rsid w:val="001F0F7A"/>
    <w:rsid w:val="001F298F"/>
    <w:rsid w:val="001F33C6"/>
    <w:rsid w:val="001F51C8"/>
    <w:rsid w:val="00204C60"/>
    <w:rsid w:val="00204F34"/>
    <w:rsid w:val="00206043"/>
    <w:rsid w:val="00213962"/>
    <w:rsid w:val="002145F2"/>
    <w:rsid w:val="00220DB8"/>
    <w:rsid w:val="00225C3A"/>
    <w:rsid w:val="00226EC6"/>
    <w:rsid w:val="00226FD0"/>
    <w:rsid w:val="00232167"/>
    <w:rsid w:val="0023383B"/>
    <w:rsid w:val="00233850"/>
    <w:rsid w:val="00233DE0"/>
    <w:rsid w:val="00235EE6"/>
    <w:rsid w:val="00241DA8"/>
    <w:rsid w:val="00244783"/>
    <w:rsid w:val="00246EF5"/>
    <w:rsid w:val="0024743B"/>
    <w:rsid w:val="0025163D"/>
    <w:rsid w:val="00251CD0"/>
    <w:rsid w:val="00253640"/>
    <w:rsid w:val="00254010"/>
    <w:rsid w:val="0025451E"/>
    <w:rsid w:val="002620A9"/>
    <w:rsid w:val="00262138"/>
    <w:rsid w:val="00263552"/>
    <w:rsid w:val="00265AD9"/>
    <w:rsid w:val="00265E26"/>
    <w:rsid w:val="00271A85"/>
    <w:rsid w:val="002750B9"/>
    <w:rsid w:val="0027623B"/>
    <w:rsid w:val="00282EA8"/>
    <w:rsid w:val="00283334"/>
    <w:rsid w:val="00284EE5"/>
    <w:rsid w:val="00290FD7"/>
    <w:rsid w:val="002943AD"/>
    <w:rsid w:val="0029517A"/>
    <w:rsid w:val="0029693D"/>
    <w:rsid w:val="002A3DDC"/>
    <w:rsid w:val="002A5EB8"/>
    <w:rsid w:val="002B13DA"/>
    <w:rsid w:val="002B3BF8"/>
    <w:rsid w:val="002B4F73"/>
    <w:rsid w:val="002B7929"/>
    <w:rsid w:val="002B7E22"/>
    <w:rsid w:val="002C13CB"/>
    <w:rsid w:val="002C6EF8"/>
    <w:rsid w:val="002D0BD7"/>
    <w:rsid w:val="002D4100"/>
    <w:rsid w:val="002D52F5"/>
    <w:rsid w:val="002D5CE8"/>
    <w:rsid w:val="002D6F4E"/>
    <w:rsid w:val="002D6FE0"/>
    <w:rsid w:val="002E0BB0"/>
    <w:rsid w:val="002E0DE0"/>
    <w:rsid w:val="002E1D13"/>
    <w:rsid w:val="002E3D9F"/>
    <w:rsid w:val="002F3B5C"/>
    <w:rsid w:val="002F63CF"/>
    <w:rsid w:val="00300E2B"/>
    <w:rsid w:val="00305799"/>
    <w:rsid w:val="003075EE"/>
    <w:rsid w:val="003135F4"/>
    <w:rsid w:val="0031630F"/>
    <w:rsid w:val="00317C21"/>
    <w:rsid w:val="003213A8"/>
    <w:rsid w:val="00324719"/>
    <w:rsid w:val="003258B2"/>
    <w:rsid w:val="0032655B"/>
    <w:rsid w:val="003326FA"/>
    <w:rsid w:val="00333320"/>
    <w:rsid w:val="003348A2"/>
    <w:rsid w:val="003356EF"/>
    <w:rsid w:val="00343503"/>
    <w:rsid w:val="0034477A"/>
    <w:rsid w:val="00344B26"/>
    <w:rsid w:val="00344F31"/>
    <w:rsid w:val="00346016"/>
    <w:rsid w:val="0034640E"/>
    <w:rsid w:val="00352B4D"/>
    <w:rsid w:val="00356B44"/>
    <w:rsid w:val="00360213"/>
    <w:rsid w:val="00363C24"/>
    <w:rsid w:val="00364EC5"/>
    <w:rsid w:val="00367E38"/>
    <w:rsid w:val="003713DA"/>
    <w:rsid w:val="00371FE4"/>
    <w:rsid w:val="003723E1"/>
    <w:rsid w:val="00373034"/>
    <w:rsid w:val="00375163"/>
    <w:rsid w:val="003760AF"/>
    <w:rsid w:val="00376B51"/>
    <w:rsid w:val="00376DA0"/>
    <w:rsid w:val="00380006"/>
    <w:rsid w:val="0038516C"/>
    <w:rsid w:val="00385D8C"/>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0A3C"/>
    <w:rsid w:val="003B39C9"/>
    <w:rsid w:val="003B5235"/>
    <w:rsid w:val="003B74C5"/>
    <w:rsid w:val="003C1F46"/>
    <w:rsid w:val="003C482C"/>
    <w:rsid w:val="003C5A61"/>
    <w:rsid w:val="003C5FC1"/>
    <w:rsid w:val="003C6798"/>
    <w:rsid w:val="003E39C4"/>
    <w:rsid w:val="003E4548"/>
    <w:rsid w:val="003E6322"/>
    <w:rsid w:val="003F1D07"/>
    <w:rsid w:val="003F2E65"/>
    <w:rsid w:val="003F4B24"/>
    <w:rsid w:val="003F55B2"/>
    <w:rsid w:val="003F5E59"/>
    <w:rsid w:val="0040190D"/>
    <w:rsid w:val="00402787"/>
    <w:rsid w:val="0040509B"/>
    <w:rsid w:val="00405E26"/>
    <w:rsid w:val="0041144B"/>
    <w:rsid w:val="004144DC"/>
    <w:rsid w:val="00422A8D"/>
    <w:rsid w:val="00423D77"/>
    <w:rsid w:val="00424B8F"/>
    <w:rsid w:val="004268F1"/>
    <w:rsid w:val="0042697A"/>
    <w:rsid w:val="00430C07"/>
    <w:rsid w:val="00431132"/>
    <w:rsid w:val="004320E0"/>
    <w:rsid w:val="00433A67"/>
    <w:rsid w:val="00437832"/>
    <w:rsid w:val="00437B94"/>
    <w:rsid w:val="00440576"/>
    <w:rsid w:val="00442439"/>
    <w:rsid w:val="00444321"/>
    <w:rsid w:val="00445216"/>
    <w:rsid w:val="004454E4"/>
    <w:rsid w:val="004500CC"/>
    <w:rsid w:val="00451B57"/>
    <w:rsid w:val="004543F4"/>
    <w:rsid w:val="00456D6B"/>
    <w:rsid w:val="00457990"/>
    <w:rsid w:val="004600EA"/>
    <w:rsid w:val="004623FB"/>
    <w:rsid w:val="004628DE"/>
    <w:rsid w:val="00463221"/>
    <w:rsid w:val="00464064"/>
    <w:rsid w:val="00464219"/>
    <w:rsid w:val="004662DA"/>
    <w:rsid w:val="00466395"/>
    <w:rsid w:val="0046645D"/>
    <w:rsid w:val="00466E8B"/>
    <w:rsid w:val="00473A01"/>
    <w:rsid w:val="0047460D"/>
    <w:rsid w:val="00474A9F"/>
    <w:rsid w:val="00476280"/>
    <w:rsid w:val="00477081"/>
    <w:rsid w:val="0048048A"/>
    <w:rsid w:val="0048171A"/>
    <w:rsid w:val="00482BC4"/>
    <w:rsid w:val="004872A5"/>
    <w:rsid w:val="00490031"/>
    <w:rsid w:val="00495836"/>
    <w:rsid w:val="00495889"/>
    <w:rsid w:val="004967C3"/>
    <w:rsid w:val="004A228D"/>
    <w:rsid w:val="004A4192"/>
    <w:rsid w:val="004B1230"/>
    <w:rsid w:val="004B6E5C"/>
    <w:rsid w:val="004B7121"/>
    <w:rsid w:val="004B7668"/>
    <w:rsid w:val="004B77BF"/>
    <w:rsid w:val="004B7928"/>
    <w:rsid w:val="004C27D9"/>
    <w:rsid w:val="004C2D9B"/>
    <w:rsid w:val="004D2ED3"/>
    <w:rsid w:val="004D4993"/>
    <w:rsid w:val="004D7AE2"/>
    <w:rsid w:val="004D7BF2"/>
    <w:rsid w:val="004E05EB"/>
    <w:rsid w:val="004E1AF3"/>
    <w:rsid w:val="004E4387"/>
    <w:rsid w:val="004E599A"/>
    <w:rsid w:val="004E5BCE"/>
    <w:rsid w:val="004E63E8"/>
    <w:rsid w:val="004E63FA"/>
    <w:rsid w:val="004E6BAB"/>
    <w:rsid w:val="004F0051"/>
    <w:rsid w:val="004F135C"/>
    <w:rsid w:val="004F27C0"/>
    <w:rsid w:val="004F2E10"/>
    <w:rsid w:val="004F3AB2"/>
    <w:rsid w:val="004F600F"/>
    <w:rsid w:val="005025C5"/>
    <w:rsid w:val="0050400A"/>
    <w:rsid w:val="005047F9"/>
    <w:rsid w:val="005075A5"/>
    <w:rsid w:val="0051497C"/>
    <w:rsid w:val="00516B27"/>
    <w:rsid w:val="005221D1"/>
    <w:rsid w:val="005241E0"/>
    <w:rsid w:val="00525761"/>
    <w:rsid w:val="0052684B"/>
    <w:rsid w:val="00526C15"/>
    <w:rsid w:val="00533F98"/>
    <w:rsid w:val="0053583E"/>
    <w:rsid w:val="00535AA7"/>
    <w:rsid w:val="0054089A"/>
    <w:rsid w:val="00543B96"/>
    <w:rsid w:val="0055403C"/>
    <w:rsid w:val="00555503"/>
    <w:rsid w:val="00556D44"/>
    <w:rsid w:val="005628D0"/>
    <w:rsid w:val="00562FA4"/>
    <w:rsid w:val="0056401C"/>
    <w:rsid w:val="00564EC3"/>
    <w:rsid w:val="0057036B"/>
    <w:rsid w:val="00572070"/>
    <w:rsid w:val="0057302A"/>
    <w:rsid w:val="00582E98"/>
    <w:rsid w:val="005843A0"/>
    <w:rsid w:val="00586927"/>
    <w:rsid w:val="00587009"/>
    <w:rsid w:val="00587A0D"/>
    <w:rsid w:val="005935DC"/>
    <w:rsid w:val="00594EBE"/>
    <w:rsid w:val="00595ED2"/>
    <w:rsid w:val="00597244"/>
    <w:rsid w:val="005A4390"/>
    <w:rsid w:val="005B0F67"/>
    <w:rsid w:val="005B1694"/>
    <w:rsid w:val="005B3DB3"/>
    <w:rsid w:val="005B45F2"/>
    <w:rsid w:val="005B7C21"/>
    <w:rsid w:val="005C0417"/>
    <w:rsid w:val="005C084A"/>
    <w:rsid w:val="005C4079"/>
    <w:rsid w:val="005C56F8"/>
    <w:rsid w:val="005D17A4"/>
    <w:rsid w:val="005D3A72"/>
    <w:rsid w:val="005D5E38"/>
    <w:rsid w:val="005D6B21"/>
    <w:rsid w:val="005D7A52"/>
    <w:rsid w:val="005E1E94"/>
    <w:rsid w:val="005E20DE"/>
    <w:rsid w:val="005E365E"/>
    <w:rsid w:val="005E5B63"/>
    <w:rsid w:val="005E6E64"/>
    <w:rsid w:val="005F0570"/>
    <w:rsid w:val="005F3F0C"/>
    <w:rsid w:val="005F4168"/>
    <w:rsid w:val="005F4E36"/>
    <w:rsid w:val="005F7517"/>
    <w:rsid w:val="00601328"/>
    <w:rsid w:val="0060351E"/>
    <w:rsid w:val="006038A5"/>
    <w:rsid w:val="0060486E"/>
    <w:rsid w:val="00605744"/>
    <w:rsid w:val="00606B40"/>
    <w:rsid w:val="00606F53"/>
    <w:rsid w:val="006071EE"/>
    <w:rsid w:val="0061038B"/>
    <w:rsid w:val="00613E3C"/>
    <w:rsid w:val="00615B46"/>
    <w:rsid w:val="0062209C"/>
    <w:rsid w:val="006230CA"/>
    <w:rsid w:val="00627E3B"/>
    <w:rsid w:val="006312D2"/>
    <w:rsid w:val="006350E8"/>
    <w:rsid w:val="00635DD2"/>
    <w:rsid w:val="0064045B"/>
    <w:rsid w:val="00641F65"/>
    <w:rsid w:val="00642E63"/>
    <w:rsid w:val="006432EE"/>
    <w:rsid w:val="00645857"/>
    <w:rsid w:val="00655EB3"/>
    <w:rsid w:val="0065781C"/>
    <w:rsid w:val="00657A0E"/>
    <w:rsid w:val="00661670"/>
    <w:rsid w:val="006637BC"/>
    <w:rsid w:val="006647FC"/>
    <w:rsid w:val="006648FD"/>
    <w:rsid w:val="006666F7"/>
    <w:rsid w:val="00666BB7"/>
    <w:rsid w:val="00670AD5"/>
    <w:rsid w:val="006726C0"/>
    <w:rsid w:val="006726FC"/>
    <w:rsid w:val="00673A0C"/>
    <w:rsid w:val="00675968"/>
    <w:rsid w:val="00680B99"/>
    <w:rsid w:val="00680BB2"/>
    <w:rsid w:val="00682AC5"/>
    <w:rsid w:val="00682D12"/>
    <w:rsid w:val="0068332A"/>
    <w:rsid w:val="006854E1"/>
    <w:rsid w:val="00685999"/>
    <w:rsid w:val="00686EBD"/>
    <w:rsid w:val="006949BC"/>
    <w:rsid w:val="006954B0"/>
    <w:rsid w:val="006A1A26"/>
    <w:rsid w:val="006A32AA"/>
    <w:rsid w:val="006A46AF"/>
    <w:rsid w:val="006A50CA"/>
    <w:rsid w:val="006A5B59"/>
    <w:rsid w:val="006A6A82"/>
    <w:rsid w:val="006B5D09"/>
    <w:rsid w:val="006B763B"/>
    <w:rsid w:val="006B7D9A"/>
    <w:rsid w:val="006B7FDD"/>
    <w:rsid w:val="006C2153"/>
    <w:rsid w:val="006C24B4"/>
    <w:rsid w:val="006C366A"/>
    <w:rsid w:val="006C425A"/>
    <w:rsid w:val="006C6894"/>
    <w:rsid w:val="006D39AB"/>
    <w:rsid w:val="006E039B"/>
    <w:rsid w:val="006E20AC"/>
    <w:rsid w:val="006E3153"/>
    <w:rsid w:val="006E431E"/>
    <w:rsid w:val="006E6F78"/>
    <w:rsid w:val="006F3FD1"/>
    <w:rsid w:val="006F4E86"/>
    <w:rsid w:val="0070014D"/>
    <w:rsid w:val="00701BDF"/>
    <w:rsid w:val="00703AA3"/>
    <w:rsid w:val="00704AE3"/>
    <w:rsid w:val="00706222"/>
    <w:rsid w:val="00706B59"/>
    <w:rsid w:val="00706FBD"/>
    <w:rsid w:val="00707D4C"/>
    <w:rsid w:val="007101A6"/>
    <w:rsid w:val="007101B3"/>
    <w:rsid w:val="00711A9F"/>
    <w:rsid w:val="00711B47"/>
    <w:rsid w:val="00713D9B"/>
    <w:rsid w:val="00716498"/>
    <w:rsid w:val="00721499"/>
    <w:rsid w:val="00721966"/>
    <w:rsid w:val="00721984"/>
    <w:rsid w:val="00722987"/>
    <w:rsid w:val="00722FEB"/>
    <w:rsid w:val="00724641"/>
    <w:rsid w:val="00726C4C"/>
    <w:rsid w:val="00727CDC"/>
    <w:rsid w:val="007314DB"/>
    <w:rsid w:val="00732F54"/>
    <w:rsid w:val="00740287"/>
    <w:rsid w:val="007404B7"/>
    <w:rsid w:val="00740FED"/>
    <w:rsid w:val="00742191"/>
    <w:rsid w:val="00745AE2"/>
    <w:rsid w:val="007543B2"/>
    <w:rsid w:val="00754661"/>
    <w:rsid w:val="00754BBF"/>
    <w:rsid w:val="00755017"/>
    <w:rsid w:val="00756BE4"/>
    <w:rsid w:val="007611C1"/>
    <w:rsid w:val="00761EAA"/>
    <w:rsid w:val="00761EC1"/>
    <w:rsid w:val="00764175"/>
    <w:rsid w:val="007658AB"/>
    <w:rsid w:val="00765AE8"/>
    <w:rsid w:val="007679B4"/>
    <w:rsid w:val="0077080D"/>
    <w:rsid w:val="00773043"/>
    <w:rsid w:val="00774416"/>
    <w:rsid w:val="00774544"/>
    <w:rsid w:val="0077504B"/>
    <w:rsid w:val="007757E8"/>
    <w:rsid w:val="00776C99"/>
    <w:rsid w:val="0078052F"/>
    <w:rsid w:val="0078227D"/>
    <w:rsid w:val="007834AC"/>
    <w:rsid w:val="00785715"/>
    <w:rsid w:val="00785EF1"/>
    <w:rsid w:val="00786038"/>
    <w:rsid w:val="00786889"/>
    <w:rsid w:val="00786B20"/>
    <w:rsid w:val="00786BB5"/>
    <w:rsid w:val="007871E0"/>
    <w:rsid w:val="00790A8D"/>
    <w:rsid w:val="00791C31"/>
    <w:rsid w:val="00794297"/>
    <w:rsid w:val="007974F7"/>
    <w:rsid w:val="007A1B3F"/>
    <w:rsid w:val="007A1DE8"/>
    <w:rsid w:val="007A5635"/>
    <w:rsid w:val="007A7D66"/>
    <w:rsid w:val="007B031D"/>
    <w:rsid w:val="007B42DF"/>
    <w:rsid w:val="007C0EA6"/>
    <w:rsid w:val="007C1D86"/>
    <w:rsid w:val="007C1F35"/>
    <w:rsid w:val="007C3790"/>
    <w:rsid w:val="007C52B4"/>
    <w:rsid w:val="007C5D35"/>
    <w:rsid w:val="007C64BC"/>
    <w:rsid w:val="007C7257"/>
    <w:rsid w:val="007C7D64"/>
    <w:rsid w:val="007D19FF"/>
    <w:rsid w:val="007D47F3"/>
    <w:rsid w:val="007D726B"/>
    <w:rsid w:val="007E14DC"/>
    <w:rsid w:val="007E1B14"/>
    <w:rsid w:val="007E30B6"/>
    <w:rsid w:val="007E3D7C"/>
    <w:rsid w:val="007E7D09"/>
    <w:rsid w:val="007F12C2"/>
    <w:rsid w:val="007F1401"/>
    <w:rsid w:val="007F216B"/>
    <w:rsid w:val="007F4894"/>
    <w:rsid w:val="00801082"/>
    <w:rsid w:val="00805B51"/>
    <w:rsid w:val="00810A25"/>
    <w:rsid w:val="00812139"/>
    <w:rsid w:val="008135CE"/>
    <w:rsid w:val="00813870"/>
    <w:rsid w:val="00814A74"/>
    <w:rsid w:val="00814A8C"/>
    <w:rsid w:val="00814B93"/>
    <w:rsid w:val="00821FE5"/>
    <w:rsid w:val="008221C9"/>
    <w:rsid w:val="00825382"/>
    <w:rsid w:val="008258F0"/>
    <w:rsid w:val="00826FA6"/>
    <w:rsid w:val="00827D1F"/>
    <w:rsid w:val="00831266"/>
    <w:rsid w:val="00832EEC"/>
    <w:rsid w:val="00833D2B"/>
    <w:rsid w:val="00836869"/>
    <w:rsid w:val="00841175"/>
    <w:rsid w:val="0084209F"/>
    <w:rsid w:val="0084420F"/>
    <w:rsid w:val="0085247F"/>
    <w:rsid w:val="00853945"/>
    <w:rsid w:val="00854ADB"/>
    <w:rsid w:val="00854D8A"/>
    <w:rsid w:val="00855049"/>
    <w:rsid w:val="00855926"/>
    <w:rsid w:val="00860572"/>
    <w:rsid w:val="0086083D"/>
    <w:rsid w:val="00861F0C"/>
    <w:rsid w:val="008629B9"/>
    <w:rsid w:val="00862DE6"/>
    <w:rsid w:val="0086552F"/>
    <w:rsid w:val="00866DF8"/>
    <w:rsid w:val="00866E15"/>
    <w:rsid w:val="0087344C"/>
    <w:rsid w:val="00874BA9"/>
    <w:rsid w:val="0088143B"/>
    <w:rsid w:val="008871F4"/>
    <w:rsid w:val="008962A8"/>
    <w:rsid w:val="0089659D"/>
    <w:rsid w:val="008968E3"/>
    <w:rsid w:val="00897A50"/>
    <w:rsid w:val="008A02D5"/>
    <w:rsid w:val="008A08D2"/>
    <w:rsid w:val="008A31AC"/>
    <w:rsid w:val="008A4754"/>
    <w:rsid w:val="008A6AF6"/>
    <w:rsid w:val="008A7DAC"/>
    <w:rsid w:val="008B1D8E"/>
    <w:rsid w:val="008B61D6"/>
    <w:rsid w:val="008C0635"/>
    <w:rsid w:val="008C0921"/>
    <w:rsid w:val="008C0EED"/>
    <w:rsid w:val="008C3596"/>
    <w:rsid w:val="008C548F"/>
    <w:rsid w:val="008C5B07"/>
    <w:rsid w:val="008C6A0E"/>
    <w:rsid w:val="008C6CAD"/>
    <w:rsid w:val="008C706E"/>
    <w:rsid w:val="008D409E"/>
    <w:rsid w:val="008D472E"/>
    <w:rsid w:val="008D4EE1"/>
    <w:rsid w:val="008D7C61"/>
    <w:rsid w:val="008E3590"/>
    <w:rsid w:val="008E4FCA"/>
    <w:rsid w:val="008E587A"/>
    <w:rsid w:val="008E7B62"/>
    <w:rsid w:val="008F243D"/>
    <w:rsid w:val="008F3E99"/>
    <w:rsid w:val="00900B3F"/>
    <w:rsid w:val="00900DEE"/>
    <w:rsid w:val="00901206"/>
    <w:rsid w:val="009017CC"/>
    <w:rsid w:val="00902F29"/>
    <w:rsid w:val="0090377D"/>
    <w:rsid w:val="009038A0"/>
    <w:rsid w:val="00904450"/>
    <w:rsid w:val="009046E6"/>
    <w:rsid w:val="00911663"/>
    <w:rsid w:val="009149D3"/>
    <w:rsid w:val="00914F9D"/>
    <w:rsid w:val="00917C3E"/>
    <w:rsid w:val="009255B0"/>
    <w:rsid w:val="009260E3"/>
    <w:rsid w:val="009306A2"/>
    <w:rsid w:val="00931767"/>
    <w:rsid w:val="00934C30"/>
    <w:rsid w:val="00935E5E"/>
    <w:rsid w:val="00937DAA"/>
    <w:rsid w:val="00941C3A"/>
    <w:rsid w:val="0094384C"/>
    <w:rsid w:val="00946361"/>
    <w:rsid w:val="0095059F"/>
    <w:rsid w:val="00952F13"/>
    <w:rsid w:val="00955648"/>
    <w:rsid w:val="009570BB"/>
    <w:rsid w:val="00963E38"/>
    <w:rsid w:val="00966A5B"/>
    <w:rsid w:val="00970BD6"/>
    <w:rsid w:val="00973115"/>
    <w:rsid w:val="00974145"/>
    <w:rsid w:val="009742F7"/>
    <w:rsid w:val="00975A60"/>
    <w:rsid w:val="009761CB"/>
    <w:rsid w:val="009772C4"/>
    <w:rsid w:val="0098186A"/>
    <w:rsid w:val="009822EF"/>
    <w:rsid w:val="00982C68"/>
    <w:rsid w:val="00987ECA"/>
    <w:rsid w:val="00992DEA"/>
    <w:rsid w:val="00993651"/>
    <w:rsid w:val="00993BDE"/>
    <w:rsid w:val="00995C8C"/>
    <w:rsid w:val="009A05E5"/>
    <w:rsid w:val="009A0B03"/>
    <w:rsid w:val="009A1A41"/>
    <w:rsid w:val="009A32B5"/>
    <w:rsid w:val="009A4869"/>
    <w:rsid w:val="009A5DBF"/>
    <w:rsid w:val="009B0B22"/>
    <w:rsid w:val="009B4161"/>
    <w:rsid w:val="009B5B52"/>
    <w:rsid w:val="009B5D08"/>
    <w:rsid w:val="009C10A8"/>
    <w:rsid w:val="009C1149"/>
    <w:rsid w:val="009C16D7"/>
    <w:rsid w:val="009C7131"/>
    <w:rsid w:val="009D1CB0"/>
    <w:rsid w:val="009D4AAF"/>
    <w:rsid w:val="009D6827"/>
    <w:rsid w:val="009D6C80"/>
    <w:rsid w:val="009D7610"/>
    <w:rsid w:val="009E0A48"/>
    <w:rsid w:val="009E131A"/>
    <w:rsid w:val="009E27D0"/>
    <w:rsid w:val="009E47BF"/>
    <w:rsid w:val="009E5F7C"/>
    <w:rsid w:val="009E6971"/>
    <w:rsid w:val="009F0240"/>
    <w:rsid w:val="009F0C94"/>
    <w:rsid w:val="009F4FD5"/>
    <w:rsid w:val="009F7B13"/>
    <w:rsid w:val="00A00AB7"/>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9D9"/>
    <w:rsid w:val="00A34FE4"/>
    <w:rsid w:val="00A3503E"/>
    <w:rsid w:val="00A44CF8"/>
    <w:rsid w:val="00A459FF"/>
    <w:rsid w:val="00A46767"/>
    <w:rsid w:val="00A473BC"/>
    <w:rsid w:val="00A5063A"/>
    <w:rsid w:val="00A52014"/>
    <w:rsid w:val="00A5261F"/>
    <w:rsid w:val="00A52B1A"/>
    <w:rsid w:val="00A543C3"/>
    <w:rsid w:val="00A543E4"/>
    <w:rsid w:val="00A57645"/>
    <w:rsid w:val="00A63646"/>
    <w:rsid w:val="00A64C08"/>
    <w:rsid w:val="00A723A6"/>
    <w:rsid w:val="00A74930"/>
    <w:rsid w:val="00A749BE"/>
    <w:rsid w:val="00A75237"/>
    <w:rsid w:val="00A77060"/>
    <w:rsid w:val="00A77809"/>
    <w:rsid w:val="00A8041D"/>
    <w:rsid w:val="00A80F61"/>
    <w:rsid w:val="00A85FA0"/>
    <w:rsid w:val="00A90CEB"/>
    <w:rsid w:val="00A93BCD"/>
    <w:rsid w:val="00A96A3B"/>
    <w:rsid w:val="00AA17F2"/>
    <w:rsid w:val="00AA335E"/>
    <w:rsid w:val="00AA453B"/>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D3ED7"/>
    <w:rsid w:val="00AD40C4"/>
    <w:rsid w:val="00AD45BB"/>
    <w:rsid w:val="00AE0846"/>
    <w:rsid w:val="00AE21B0"/>
    <w:rsid w:val="00AE28C5"/>
    <w:rsid w:val="00AE658F"/>
    <w:rsid w:val="00AE6758"/>
    <w:rsid w:val="00AF0C4B"/>
    <w:rsid w:val="00AF0F36"/>
    <w:rsid w:val="00AF52D0"/>
    <w:rsid w:val="00AF5BDA"/>
    <w:rsid w:val="00AF6831"/>
    <w:rsid w:val="00B0081A"/>
    <w:rsid w:val="00B01D41"/>
    <w:rsid w:val="00B03552"/>
    <w:rsid w:val="00B07213"/>
    <w:rsid w:val="00B120A0"/>
    <w:rsid w:val="00B1342E"/>
    <w:rsid w:val="00B148BD"/>
    <w:rsid w:val="00B175DB"/>
    <w:rsid w:val="00B25C52"/>
    <w:rsid w:val="00B25F3C"/>
    <w:rsid w:val="00B27225"/>
    <w:rsid w:val="00B3030F"/>
    <w:rsid w:val="00B32C03"/>
    <w:rsid w:val="00B33BD6"/>
    <w:rsid w:val="00B346E4"/>
    <w:rsid w:val="00B347E5"/>
    <w:rsid w:val="00B34F39"/>
    <w:rsid w:val="00B359EF"/>
    <w:rsid w:val="00B40586"/>
    <w:rsid w:val="00B42004"/>
    <w:rsid w:val="00B43418"/>
    <w:rsid w:val="00B43553"/>
    <w:rsid w:val="00B4540E"/>
    <w:rsid w:val="00B463E3"/>
    <w:rsid w:val="00B46BDE"/>
    <w:rsid w:val="00B471F8"/>
    <w:rsid w:val="00B47C1D"/>
    <w:rsid w:val="00B505AB"/>
    <w:rsid w:val="00B5391E"/>
    <w:rsid w:val="00B5777A"/>
    <w:rsid w:val="00B57E7F"/>
    <w:rsid w:val="00B635E4"/>
    <w:rsid w:val="00B63C01"/>
    <w:rsid w:val="00B640D6"/>
    <w:rsid w:val="00B7442D"/>
    <w:rsid w:val="00B75504"/>
    <w:rsid w:val="00B75C8F"/>
    <w:rsid w:val="00B768E3"/>
    <w:rsid w:val="00B80598"/>
    <w:rsid w:val="00B821CC"/>
    <w:rsid w:val="00B86A49"/>
    <w:rsid w:val="00B87EA3"/>
    <w:rsid w:val="00B90E24"/>
    <w:rsid w:val="00B91317"/>
    <w:rsid w:val="00B921E3"/>
    <w:rsid w:val="00B92F7F"/>
    <w:rsid w:val="00B93541"/>
    <w:rsid w:val="00B93EF8"/>
    <w:rsid w:val="00B953EB"/>
    <w:rsid w:val="00B957D0"/>
    <w:rsid w:val="00BA0424"/>
    <w:rsid w:val="00BA2D88"/>
    <w:rsid w:val="00BA45CE"/>
    <w:rsid w:val="00BA6155"/>
    <w:rsid w:val="00BB0268"/>
    <w:rsid w:val="00BB2DFF"/>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4AA7"/>
    <w:rsid w:val="00BE6AE1"/>
    <w:rsid w:val="00BE71D8"/>
    <w:rsid w:val="00BF1192"/>
    <w:rsid w:val="00BF1FA2"/>
    <w:rsid w:val="00BF22F1"/>
    <w:rsid w:val="00BF234B"/>
    <w:rsid w:val="00BF3112"/>
    <w:rsid w:val="00BF4E2C"/>
    <w:rsid w:val="00C0188B"/>
    <w:rsid w:val="00C02426"/>
    <w:rsid w:val="00C05549"/>
    <w:rsid w:val="00C05908"/>
    <w:rsid w:val="00C05F5F"/>
    <w:rsid w:val="00C107A5"/>
    <w:rsid w:val="00C12177"/>
    <w:rsid w:val="00C121AB"/>
    <w:rsid w:val="00C1345E"/>
    <w:rsid w:val="00C1552F"/>
    <w:rsid w:val="00C16228"/>
    <w:rsid w:val="00C17D55"/>
    <w:rsid w:val="00C20921"/>
    <w:rsid w:val="00C2212A"/>
    <w:rsid w:val="00C305A6"/>
    <w:rsid w:val="00C30F04"/>
    <w:rsid w:val="00C41079"/>
    <w:rsid w:val="00C45742"/>
    <w:rsid w:val="00C50915"/>
    <w:rsid w:val="00C51881"/>
    <w:rsid w:val="00C52E0B"/>
    <w:rsid w:val="00C53689"/>
    <w:rsid w:val="00C54EC5"/>
    <w:rsid w:val="00C551B8"/>
    <w:rsid w:val="00C57069"/>
    <w:rsid w:val="00C579C3"/>
    <w:rsid w:val="00C57F38"/>
    <w:rsid w:val="00C6324A"/>
    <w:rsid w:val="00C66C45"/>
    <w:rsid w:val="00C70935"/>
    <w:rsid w:val="00C72AC5"/>
    <w:rsid w:val="00C7454C"/>
    <w:rsid w:val="00C75D2C"/>
    <w:rsid w:val="00C773CF"/>
    <w:rsid w:val="00C8413D"/>
    <w:rsid w:val="00C84374"/>
    <w:rsid w:val="00C849DD"/>
    <w:rsid w:val="00C8709F"/>
    <w:rsid w:val="00C872C1"/>
    <w:rsid w:val="00C94DF1"/>
    <w:rsid w:val="00C9694E"/>
    <w:rsid w:val="00CA0721"/>
    <w:rsid w:val="00CA5AFE"/>
    <w:rsid w:val="00CA6493"/>
    <w:rsid w:val="00CA67B0"/>
    <w:rsid w:val="00CB1672"/>
    <w:rsid w:val="00CB5BF2"/>
    <w:rsid w:val="00CB76B9"/>
    <w:rsid w:val="00CC2360"/>
    <w:rsid w:val="00CC4231"/>
    <w:rsid w:val="00CC496B"/>
    <w:rsid w:val="00CC4D3E"/>
    <w:rsid w:val="00CC5FA9"/>
    <w:rsid w:val="00CC7B75"/>
    <w:rsid w:val="00CD1F17"/>
    <w:rsid w:val="00CD1F6F"/>
    <w:rsid w:val="00CD28AC"/>
    <w:rsid w:val="00CD32A7"/>
    <w:rsid w:val="00CD791A"/>
    <w:rsid w:val="00CE1416"/>
    <w:rsid w:val="00CE1AD8"/>
    <w:rsid w:val="00CE2F96"/>
    <w:rsid w:val="00CE3856"/>
    <w:rsid w:val="00CE3C2D"/>
    <w:rsid w:val="00CE5BF4"/>
    <w:rsid w:val="00CE7F01"/>
    <w:rsid w:val="00CF3931"/>
    <w:rsid w:val="00CF4465"/>
    <w:rsid w:val="00CF5F2F"/>
    <w:rsid w:val="00CF650E"/>
    <w:rsid w:val="00CF677C"/>
    <w:rsid w:val="00CF74C0"/>
    <w:rsid w:val="00D015DC"/>
    <w:rsid w:val="00D01A73"/>
    <w:rsid w:val="00D01C9F"/>
    <w:rsid w:val="00D01CF9"/>
    <w:rsid w:val="00D04580"/>
    <w:rsid w:val="00D04CFC"/>
    <w:rsid w:val="00D06470"/>
    <w:rsid w:val="00D06696"/>
    <w:rsid w:val="00D0741D"/>
    <w:rsid w:val="00D107F3"/>
    <w:rsid w:val="00D11C9C"/>
    <w:rsid w:val="00D1525E"/>
    <w:rsid w:val="00D20C61"/>
    <w:rsid w:val="00D22CF4"/>
    <w:rsid w:val="00D22FC8"/>
    <w:rsid w:val="00D239F0"/>
    <w:rsid w:val="00D26DAD"/>
    <w:rsid w:val="00D3166F"/>
    <w:rsid w:val="00D31BE2"/>
    <w:rsid w:val="00D34E0E"/>
    <w:rsid w:val="00D40EAE"/>
    <w:rsid w:val="00D412AB"/>
    <w:rsid w:val="00D445F9"/>
    <w:rsid w:val="00D46D2E"/>
    <w:rsid w:val="00D476F8"/>
    <w:rsid w:val="00D47770"/>
    <w:rsid w:val="00D52E9F"/>
    <w:rsid w:val="00D5386C"/>
    <w:rsid w:val="00D53D09"/>
    <w:rsid w:val="00D5519E"/>
    <w:rsid w:val="00D553BE"/>
    <w:rsid w:val="00D606FF"/>
    <w:rsid w:val="00D60BAF"/>
    <w:rsid w:val="00D62887"/>
    <w:rsid w:val="00D6443D"/>
    <w:rsid w:val="00D66597"/>
    <w:rsid w:val="00D665E9"/>
    <w:rsid w:val="00D66E39"/>
    <w:rsid w:val="00D6777E"/>
    <w:rsid w:val="00D67E81"/>
    <w:rsid w:val="00D717CD"/>
    <w:rsid w:val="00D71F22"/>
    <w:rsid w:val="00D769AA"/>
    <w:rsid w:val="00D76A6B"/>
    <w:rsid w:val="00D80932"/>
    <w:rsid w:val="00D8153D"/>
    <w:rsid w:val="00D87332"/>
    <w:rsid w:val="00D920F9"/>
    <w:rsid w:val="00D93315"/>
    <w:rsid w:val="00D97661"/>
    <w:rsid w:val="00D97710"/>
    <w:rsid w:val="00DA1381"/>
    <w:rsid w:val="00DA1935"/>
    <w:rsid w:val="00DA1A4F"/>
    <w:rsid w:val="00DA255F"/>
    <w:rsid w:val="00DA2F4D"/>
    <w:rsid w:val="00DA4192"/>
    <w:rsid w:val="00DA5119"/>
    <w:rsid w:val="00DA5A4C"/>
    <w:rsid w:val="00DA5AE5"/>
    <w:rsid w:val="00DA5C23"/>
    <w:rsid w:val="00DA7460"/>
    <w:rsid w:val="00DB3A0C"/>
    <w:rsid w:val="00DC0121"/>
    <w:rsid w:val="00DC1738"/>
    <w:rsid w:val="00DC5ABF"/>
    <w:rsid w:val="00DD5045"/>
    <w:rsid w:val="00DD7E20"/>
    <w:rsid w:val="00DE00FB"/>
    <w:rsid w:val="00DE1975"/>
    <w:rsid w:val="00DE2F13"/>
    <w:rsid w:val="00DE3768"/>
    <w:rsid w:val="00DE4CD4"/>
    <w:rsid w:val="00DE69AF"/>
    <w:rsid w:val="00DE7264"/>
    <w:rsid w:val="00DE736E"/>
    <w:rsid w:val="00DE775C"/>
    <w:rsid w:val="00DF0D30"/>
    <w:rsid w:val="00DF362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17594"/>
    <w:rsid w:val="00E20089"/>
    <w:rsid w:val="00E20094"/>
    <w:rsid w:val="00E24624"/>
    <w:rsid w:val="00E2620E"/>
    <w:rsid w:val="00E266D7"/>
    <w:rsid w:val="00E267B3"/>
    <w:rsid w:val="00E35359"/>
    <w:rsid w:val="00E35C2D"/>
    <w:rsid w:val="00E36479"/>
    <w:rsid w:val="00E36D48"/>
    <w:rsid w:val="00E377DD"/>
    <w:rsid w:val="00E42632"/>
    <w:rsid w:val="00E4274D"/>
    <w:rsid w:val="00E4571D"/>
    <w:rsid w:val="00E4592B"/>
    <w:rsid w:val="00E5060A"/>
    <w:rsid w:val="00E55537"/>
    <w:rsid w:val="00E55AD9"/>
    <w:rsid w:val="00E57888"/>
    <w:rsid w:val="00E57A01"/>
    <w:rsid w:val="00E63125"/>
    <w:rsid w:val="00E7045F"/>
    <w:rsid w:val="00E73ED8"/>
    <w:rsid w:val="00E77664"/>
    <w:rsid w:val="00E825CF"/>
    <w:rsid w:val="00E8278C"/>
    <w:rsid w:val="00E864AB"/>
    <w:rsid w:val="00E94017"/>
    <w:rsid w:val="00E944A5"/>
    <w:rsid w:val="00E96BD9"/>
    <w:rsid w:val="00E96F57"/>
    <w:rsid w:val="00EA277B"/>
    <w:rsid w:val="00EA5602"/>
    <w:rsid w:val="00EA63A6"/>
    <w:rsid w:val="00EA7D8E"/>
    <w:rsid w:val="00EB0EF4"/>
    <w:rsid w:val="00EB22F4"/>
    <w:rsid w:val="00EB50B4"/>
    <w:rsid w:val="00EB779D"/>
    <w:rsid w:val="00EC0343"/>
    <w:rsid w:val="00EC1E68"/>
    <w:rsid w:val="00EC21CA"/>
    <w:rsid w:val="00EC6860"/>
    <w:rsid w:val="00ED0F45"/>
    <w:rsid w:val="00ED5D31"/>
    <w:rsid w:val="00EE3AB1"/>
    <w:rsid w:val="00EE633C"/>
    <w:rsid w:val="00EF24BE"/>
    <w:rsid w:val="00EF2848"/>
    <w:rsid w:val="00EF3D4E"/>
    <w:rsid w:val="00EF7925"/>
    <w:rsid w:val="00EF7CA1"/>
    <w:rsid w:val="00F00973"/>
    <w:rsid w:val="00F00E86"/>
    <w:rsid w:val="00F00ECE"/>
    <w:rsid w:val="00F01BFC"/>
    <w:rsid w:val="00F01F9B"/>
    <w:rsid w:val="00F02CA9"/>
    <w:rsid w:val="00F04BBF"/>
    <w:rsid w:val="00F04F9A"/>
    <w:rsid w:val="00F11897"/>
    <w:rsid w:val="00F12EDB"/>
    <w:rsid w:val="00F13D6B"/>
    <w:rsid w:val="00F20781"/>
    <w:rsid w:val="00F20FEC"/>
    <w:rsid w:val="00F22ABB"/>
    <w:rsid w:val="00F23825"/>
    <w:rsid w:val="00F2443E"/>
    <w:rsid w:val="00F25669"/>
    <w:rsid w:val="00F306DF"/>
    <w:rsid w:val="00F3470C"/>
    <w:rsid w:val="00F3673B"/>
    <w:rsid w:val="00F40751"/>
    <w:rsid w:val="00F41E89"/>
    <w:rsid w:val="00F42DC3"/>
    <w:rsid w:val="00F455A7"/>
    <w:rsid w:val="00F47E92"/>
    <w:rsid w:val="00F52656"/>
    <w:rsid w:val="00F52D61"/>
    <w:rsid w:val="00F558DD"/>
    <w:rsid w:val="00F6061B"/>
    <w:rsid w:val="00F67229"/>
    <w:rsid w:val="00F67385"/>
    <w:rsid w:val="00F70555"/>
    <w:rsid w:val="00F70ADF"/>
    <w:rsid w:val="00F720E3"/>
    <w:rsid w:val="00F728A4"/>
    <w:rsid w:val="00F7740F"/>
    <w:rsid w:val="00F810DF"/>
    <w:rsid w:val="00F90E2B"/>
    <w:rsid w:val="00F90FB6"/>
    <w:rsid w:val="00F925EF"/>
    <w:rsid w:val="00F92DDA"/>
    <w:rsid w:val="00F955C8"/>
    <w:rsid w:val="00FA2FC6"/>
    <w:rsid w:val="00FA5306"/>
    <w:rsid w:val="00FA536C"/>
    <w:rsid w:val="00FA5DB1"/>
    <w:rsid w:val="00FA6F8F"/>
    <w:rsid w:val="00FB0097"/>
    <w:rsid w:val="00FB0C7D"/>
    <w:rsid w:val="00FB1FDB"/>
    <w:rsid w:val="00FB5889"/>
    <w:rsid w:val="00FB5BF7"/>
    <w:rsid w:val="00FC2A9A"/>
    <w:rsid w:val="00FC2C06"/>
    <w:rsid w:val="00FC39DC"/>
    <w:rsid w:val="00FC5924"/>
    <w:rsid w:val="00FC67A5"/>
    <w:rsid w:val="00FD05E0"/>
    <w:rsid w:val="00FD1164"/>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1620009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62148962">
      <w:bodyDiv w:val="1"/>
      <w:marLeft w:val="0"/>
      <w:marRight w:val="0"/>
      <w:marTop w:val="0"/>
      <w:marBottom w:val="0"/>
      <w:divBdr>
        <w:top w:val="none" w:sz="0" w:space="0" w:color="auto"/>
        <w:left w:val="none" w:sz="0" w:space="0" w:color="auto"/>
        <w:bottom w:val="none" w:sz="0" w:space="0" w:color="auto"/>
        <w:right w:val="none" w:sz="0" w:space="0" w:color="auto"/>
      </w:divBdr>
    </w:div>
    <w:div w:id="149642112">
      <w:bodyDiv w:val="1"/>
      <w:marLeft w:val="0"/>
      <w:marRight w:val="0"/>
      <w:marTop w:val="0"/>
      <w:marBottom w:val="0"/>
      <w:divBdr>
        <w:top w:val="none" w:sz="0" w:space="0" w:color="auto"/>
        <w:left w:val="none" w:sz="0" w:space="0" w:color="auto"/>
        <w:bottom w:val="none" w:sz="0" w:space="0" w:color="auto"/>
        <w:right w:val="none" w:sz="0" w:space="0" w:color="auto"/>
      </w:divBdr>
    </w:div>
    <w:div w:id="157549264">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5382321">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302851406">
      <w:bodyDiv w:val="1"/>
      <w:marLeft w:val="0"/>
      <w:marRight w:val="0"/>
      <w:marTop w:val="0"/>
      <w:marBottom w:val="0"/>
      <w:divBdr>
        <w:top w:val="none" w:sz="0" w:space="0" w:color="auto"/>
        <w:left w:val="none" w:sz="0" w:space="0" w:color="auto"/>
        <w:bottom w:val="none" w:sz="0" w:space="0" w:color="auto"/>
        <w:right w:val="none" w:sz="0" w:space="0" w:color="auto"/>
      </w:divBdr>
    </w:div>
    <w:div w:id="324360286">
      <w:bodyDiv w:val="1"/>
      <w:marLeft w:val="0"/>
      <w:marRight w:val="0"/>
      <w:marTop w:val="0"/>
      <w:marBottom w:val="0"/>
      <w:divBdr>
        <w:top w:val="none" w:sz="0" w:space="0" w:color="auto"/>
        <w:left w:val="none" w:sz="0" w:space="0" w:color="auto"/>
        <w:bottom w:val="none" w:sz="0" w:space="0" w:color="auto"/>
        <w:right w:val="none" w:sz="0" w:space="0" w:color="auto"/>
      </w:divBdr>
    </w:div>
    <w:div w:id="512886565">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788085525">
      <w:bodyDiv w:val="1"/>
      <w:marLeft w:val="0"/>
      <w:marRight w:val="0"/>
      <w:marTop w:val="0"/>
      <w:marBottom w:val="0"/>
      <w:divBdr>
        <w:top w:val="none" w:sz="0" w:space="0" w:color="auto"/>
        <w:left w:val="none" w:sz="0" w:space="0" w:color="auto"/>
        <w:bottom w:val="none" w:sz="0" w:space="0" w:color="auto"/>
        <w:right w:val="none" w:sz="0" w:space="0" w:color="auto"/>
      </w:divBdr>
    </w:div>
    <w:div w:id="806627960">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868570615">
      <w:bodyDiv w:val="1"/>
      <w:marLeft w:val="0"/>
      <w:marRight w:val="0"/>
      <w:marTop w:val="0"/>
      <w:marBottom w:val="0"/>
      <w:divBdr>
        <w:top w:val="none" w:sz="0" w:space="0" w:color="auto"/>
        <w:left w:val="none" w:sz="0" w:space="0" w:color="auto"/>
        <w:bottom w:val="none" w:sz="0" w:space="0" w:color="auto"/>
        <w:right w:val="none" w:sz="0" w:space="0" w:color="auto"/>
      </w:divBdr>
    </w:div>
    <w:div w:id="918322466">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35288240">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977806830">
      <w:bodyDiv w:val="1"/>
      <w:marLeft w:val="0"/>
      <w:marRight w:val="0"/>
      <w:marTop w:val="0"/>
      <w:marBottom w:val="0"/>
      <w:divBdr>
        <w:top w:val="none" w:sz="0" w:space="0" w:color="auto"/>
        <w:left w:val="none" w:sz="0" w:space="0" w:color="auto"/>
        <w:bottom w:val="none" w:sz="0" w:space="0" w:color="auto"/>
        <w:right w:val="none" w:sz="0" w:space="0" w:color="auto"/>
      </w:divBdr>
    </w:div>
    <w:div w:id="1011756632">
      <w:bodyDiv w:val="1"/>
      <w:marLeft w:val="0"/>
      <w:marRight w:val="0"/>
      <w:marTop w:val="0"/>
      <w:marBottom w:val="0"/>
      <w:divBdr>
        <w:top w:val="none" w:sz="0" w:space="0" w:color="auto"/>
        <w:left w:val="none" w:sz="0" w:space="0" w:color="auto"/>
        <w:bottom w:val="none" w:sz="0" w:space="0" w:color="auto"/>
        <w:right w:val="none" w:sz="0" w:space="0" w:color="auto"/>
      </w:divBdr>
    </w:div>
    <w:div w:id="1074621107">
      <w:bodyDiv w:val="1"/>
      <w:marLeft w:val="0"/>
      <w:marRight w:val="0"/>
      <w:marTop w:val="0"/>
      <w:marBottom w:val="0"/>
      <w:divBdr>
        <w:top w:val="none" w:sz="0" w:space="0" w:color="auto"/>
        <w:left w:val="none" w:sz="0" w:space="0" w:color="auto"/>
        <w:bottom w:val="none" w:sz="0" w:space="0" w:color="auto"/>
        <w:right w:val="none" w:sz="0" w:space="0" w:color="auto"/>
      </w:divBdr>
    </w:div>
    <w:div w:id="1080834004">
      <w:bodyDiv w:val="1"/>
      <w:marLeft w:val="0"/>
      <w:marRight w:val="0"/>
      <w:marTop w:val="0"/>
      <w:marBottom w:val="0"/>
      <w:divBdr>
        <w:top w:val="none" w:sz="0" w:space="0" w:color="auto"/>
        <w:left w:val="none" w:sz="0" w:space="0" w:color="auto"/>
        <w:bottom w:val="none" w:sz="0" w:space="0" w:color="auto"/>
        <w:right w:val="none" w:sz="0" w:space="0" w:color="auto"/>
      </w:divBdr>
    </w:div>
    <w:div w:id="1082414340">
      <w:bodyDiv w:val="1"/>
      <w:marLeft w:val="0"/>
      <w:marRight w:val="0"/>
      <w:marTop w:val="0"/>
      <w:marBottom w:val="0"/>
      <w:divBdr>
        <w:top w:val="none" w:sz="0" w:space="0" w:color="auto"/>
        <w:left w:val="none" w:sz="0" w:space="0" w:color="auto"/>
        <w:bottom w:val="none" w:sz="0" w:space="0" w:color="auto"/>
        <w:right w:val="none" w:sz="0" w:space="0" w:color="auto"/>
      </w:divBdr>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05887026">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59662302">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27264415">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39254772">
      <w:bodyDiv w:val="1"/>
      <w:marLeft w:val="0"/>
      <w:marRight w:val="0"/>
      <w:marTop w:val="0"/>
      <w:marBottom w:val="0"/>
      <w:divBdr>
        <w:top w:val="none" w:sz="0" w:space="0" w:color="auto"/>
        <w:left w:val="none" w:sz="0" w:space="0" w:color="auto"/>
        <w:bottom w:val="none" w:sz="0" w:space="0" w:color="auto"/>
        <w:right w:val="none" w:sz="0" w:space="0" w:color="auto"/>
      </w:divBdr>
    </w:div>
    <w:div w:id="1447311229">
      <w:bodyDiv w:val="1"/>
      <w:marLeft w:val="0"/>
      <w:marRight w:val="0"/>
      <w:marTop w:val="0"/>
      <w:marBottom w:val="0"/>
      <w:divBdr>
        <w:top w:val="none" w:sz="0" w:space="0" w:color="auto"/>
        <w:left w:val="none" w:sz="0" w:space="0" w:color="auto"/>
        <w:bottom w:val="none" w:sz="0" w:space="0" w:color="auto"/>
        <w:right w:val="none" w:sz="0" w:space="0" w:color="auto"/>
      </w:divBdr>
    </w:div>
    <w:div w:id="1468814396">
      <w:bodyDiv w:val="1"/>
      <w:marLeft w:val="0"/>
      <w:marRight w:val="0"/>
      <w:marTop w:val="0"/>
      <w:marBottom w:val="0"/>
      <w:divBdr>
        <w:top w:val="none" w:sz="0" w:space="0" w:color="auto"/>
        <w:left w:val="none" w:sz="0" w:space="0" w:color="auto"/>
        <w:bottom w:val="none" w:sz="0" w:space="0" w:color="auto"/>
        <w:right w:val="none" w:sz="0" w:space="0" w:color="auto"/>
      </w:divBdr>
    </w:div>
    <w:div w:id="1478496779">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02562497">
      <w:bodyDiv w:val="1"/>
      <w:marLeft w:val="0"/>
      <w:marRight w:val="0"/>
      <w:marTop w:val="0"/>
      <w:marBottom w:val="0"/>
      <w:divBdr>
        <w:top w:val="none" w:sz="0" w:space="0" w:color="auto"/>
        <w:left w:val="none" w:sz="0" w:space="0" w:color="auto"/>
        <w:bottom w:val="none" w:sz="0" w:space="0" w:color="auto"/>
        <w:right w:val="none" w:sz="0" w:space="0" w:color="auto"/>
      </w:divBdr>
    </w:div>
    <w:div w:id="1610043162">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778138677">
      <w:bodyDiv w:val="1"/>
      <w:marLeft w:val="0"/>
      <w:marRight w:val="0"/>
      <w:marTop w:val="0"/>
      <w:marBottom w:val="0"/>
      <w:divBdr>
        <w:top w:val="none" w:sz="0" w:space="0" w:color="auto"/>
        <w:left w:val="none" w:sz="0" w:space="0" w:color="auto"/>
        <w:bottom w:val="none" w:sz="0" w:space="0" w:color="auto"/>
        <w:right w:val="none" w:sz="0" w:space="0" w:color="auto"/>
      </w:divBdr>
    </w:div>
    <w:div w:id="1829445410">
      <w:bodyDiv w:val="1"/>
      <w:marLeft w:val="0"/>
      <w:marRight w:val="0"/>
      <w:marTop w:val="0"/>
      <w:marBottom w:val="0"/>
      <w:divBdr>
        <w:top w:val="none" w:sz="0" w:space="0" w:color="auto"/>
        <w:left w:val="none" w:sz="0" w:space="0" w:color="auto"/>
        <w:bottom w:val="none" w:sz="0" w:space="0" w:color="auto"/>
        <w:right w:val="none" w:sz="0" w:space="0" w:color="auto"/>
      </w:divBdr>
    </w:div>
    <w:div w:id="1843468391">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870020814">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1999068061">
      <w:bodyDiv w:val="1"/>
      <w:marLeft w:val="0"/>
      <w:marRight w:val="0"/>
      <w:marTop w:val="0"/>
      <w:marBottom w:val="0"/>
      <w:divBdr>
        <w:top w:val="none" w:sz="0" w:space="0" w:color="auto"/>
        <w:left w:val="none" w:sz="0" w:space="0" w:color="auto"/>
        <w:bottom w:val="none" w:sz="0" w:space="0" w:color="auto"/>
        <w:right w:val="none" w:sz="0" w:space="0" w:color="auto"/>
      </w:divBdr>
    </w:div>
    <w:div w:id="2005932071">
      <w:bodyDiv w:val="1"/>
      <w:marLeft w:val="0"/>
      <w:marRight w:val="0"/>
      <w:marTop w:val="0"/>
      <w:marBottom w:val="0"/>
      <w:divBdr>
        <w:top w:val="none" w:sz="0" w:space="0" w:color="auto"/>
        <w:left w:val="none" w:sz="0" w:space="0" w:color="auto"/>
        <w:bottom w:val="none" w:sz="0" w:space="0" w:color="auto"/>
        <w:right w:val="none" w:sz="0" w:space="0" w:color="auto"/>
      </w:divBdr>
    </w:div>
    <w:div w:id="2006929891">
      <w:bodyDiv w:val="1"/>
      <w:marLeft w:val="0"/>
      <w:marRight w:val="0"/>
      <w:marTop w:val="0"/>
      <w:marBottom w:val="0"/>
      <w:divBdr>
        <w:top w:val="none" w:sz="0" w:space="0" w:color="auto"/>
        <w:left w:val="none" w:sz="0" w:space="0" w:color="auto"/>
        <w:bottom w:val="none" w:sz="0" w:space="0" w:color="auto"/>
        <w:right w:val="none" w:sz="0" w:space="0" w:color="auto"/>
      </w:divBdr>
    </w:div>
    <w:div w:id="2026856246">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customXml/itemProps2.xml><?xml version="1.0" encoding="utf-8"?>
<ds:datastoreItem xmlns:ds="http://schemas.openxmlformats.org/officeDocument/2006/customXml" ds:itemID="{51F16133-4662-4808-AF24-60951753F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DDB8B-2B5C-40E1-B61A-9B2F9CD9C6DF}">
  <ds:schemaRefs>
    <ds:schemaRef ds:uri="http://schemas.microsoft.com/sharepoint/v3/contenttype/forms"/>
  </ds:schemaRefs>
</ds:datastoreItem>
</file>

<file path=customXml/itemProps4.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317</cp:revision>
  <dcterms:created xsi:type="dcterms:W3CDTF">2023-03-23T23:03:00Z</dcterms:created>
  <dcterms:modified xsi:type="dcterms:W3CDTF">2023-10-19T20:55:00Z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