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BC4ED01"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1A45AA">
        <w:rPr>
          <w:rFonts w:ascii="HelveticaNeue-Thin" w:hAnsi="HelveticaNeue-Thin" w:cs="HelveticaNeue-Thin"/>
          <w:color w:val="010202"/>
          <w:sz w:val="28"/>
          <w:szCs w:val="28"/>
        </w:rPr>
        <w:t>3</w:t>
      </w:r>
      <w:r w:rsidR="001F1A68">
        <w:rPr>
          <w:rFonts w:ascii="HelveticaNeue-Thin" w:hAnsi="HelveticaNeue-Thin" w:cs="HelveticaNeue-Thin"/>
          <w:color w:val="010202"/>
          <w:sz w:val="28"/>
          <w:szCs w:val="28"/>
        </w:rPr>
        <w:t>4</w:t>
      </w:r>
      <w:r w:rsidR="00995C8C">
        <w:rPr>
          <w:rFonts w:ascii="HelveticaNeue-Thin" w:hAnsi="HelveticaNeue-Thin" w:cs="HelveticaNeue-Thin"/>
          <w:color w:val="010202"/>
          <w:sz w:val="28"/>
          <w:szCs w:val="28"/>
        </w:rPr>
        <w:t xml:space="preserve"> </w:t>
      </w:r>
      <w:r w:rsidR="001F1A68">
        <w:rPr>
          <w:rFonts w:ascii="HelveticaNeue-Thin" w:hAnsi="HelveticaNeue-Thin" w:cs="HelveticaNeue-Thin"/>
          <w:color w:val="010202"/>
          <w:sz w:val="28"/>
          <w:szCs w:val="28"/>
        </w:rPr>
        <w:t xml:space="preserve">30 </w:t>
      </w:r>
      <w:r w:rsidR="000619DE">
        <w:rPr>
          <w:rFonts w:ascii="HelveticaNeue-Thin" w:hAnsi="HelveticaNeue-Thin" w:cs="HelveticaNeue-Thin"/>
          <w:color w:val="010202"/>
          <w:sz w:val="28"/>
          <w:szCs w:val="28"/>
        </w:rPr>
        <w:t>October</w:t>
      </w:r>
      <w:r w:rsidR="001F1A68">
        <w:rPr>
          <w:rFonts w:ascii="HelveticaNeue-Thin" w:hAnsi="HelveticaNeue-Thin" w:cs="HelveticaNeue-Thin"/>
          <w:color w:val="010202"/>
          <w:sz w:val="28"/>
          <w:szCs w:val="28"/>
        </w:rPr>
        <w:t xml:space="preserve"> to 3 November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0C5352BB"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735CD">
              <w:rPr>
                <w:b/>
              </w:rPr>
              <w:t>3.1.1</w:t>
            </w:r>
          </w:p>
        </w:tc>
        <w:tc>
          <w:tcPr>
            <w:tcW w:w="13467" w:type="dxa"/>
          </w:tcPr>
          <w:p w14:paraId="0A55E0BC" w14:textId="6A4A90F3" w:rsidR="00075FF4" w:rsidRPr="001C5215" w:rsidRDefault="007735CD" w:rsidP="001F1A68">
            <w:pPr>
              <w:spacing w:after="0"/>
              <w:rPr>
                <w:rFonts w:cs="Calibri"/>
              </w:rPr>
            </w:pPr>
            <w:r>
              <w:rPr>
                <w:rFonts w:cs="Calibri"/>
                <w:b/>
                <w:bCs/>
                <w:color w:val="221E1F"/>
              </w:rPr>
              <w:t>Fit for Purpose</w:t>
            </w:r>
            <w:r w:rsidR="006071EE" w:rsidRPr="006071EE">
              <w:rPr>
                <w:rFonts w:cs="Calibri"/>
                <w:b/>
                <w:bCs/>
                <w:color w:val="221E1F"/>
              </w:rPr>
              <w:br/>
            </w:r>
            <w:r w:rsidR="001F1A68" w:rsidRPr="001F1A68">
              <w:rPr>
                <w:rFonts w:cs="Calibri"/>
              </w:rPr>
              <w:t>Outdoor and indoor spaces, buildings, fixtures and fittings are suitable for their purpose, including supporting the access of every child.</w:t>
            </w:r>
          </w:p>
        </w:tc>
      </w:tr>
      <w:tr w:rsidR="00533F98" w:rsidRPr="005025C5" w14:paraId="38D4BBA2" w14:textId="77777777">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2087E24A" w14:textId="57B8635D" w:rsidR="00587CC2" w:rsidRPr="009B7EF4" w:rsidRDefault="00AB2C41">
            <w:pPr>
              <w:shd w:val="clear" w:color="auto" w:fill="FFFFFF"/>
              <w:spacing w:after="0"/>
            </w:pPr>
            <w:r w:rsidRPr="00D606FF">
              <w:rPr>
                <w:b/>
                <w:bCs/>
                <w:lang w:val="en-US"/>
              </w:rPr>
              <w:t>MEETING</w:t>
            </w:r>
            <w:r w:rsidR="000C1591">
              <w:rPr>
                <w:b/>
                <w:bCs/>
                <w:lang w:val="en-US"/>
              </w:rPr>
              <w:t xml:space="preserve"> - </w:t>
            </w:r>
            <w:r w:rsidR="00587CC2" w:rsidRPr="009B7EF4">
              <w:rPr>
                <w:b/>
                <w:bCs/>
              </w:rPr>
              <w:t>Using Spaces in Flexible Ways:</w:t>
            </w:r>
            <w:r w:rsidR="00587CC2">
              <w:rPr>
                <w:b/>
                <w:bCs/>
              </w:rPr>
              <w:t xml:space="preserve"> </w:t>
            </w:r>
            <w:r w:rsidR="00587CC2" w:rsidRPr="009B7EF4">
              <w:t xml:space="preserve">In our learning environment, we have a "multi-use zone" that can be quickly transformed according to the needs of the day. For instance, in the morning, it might be a reading corner with soft mats, cushions, and bookshelves. By afternoon, the same space could turn into an art station with easels and art supplies. We often change the setup based on observations of children's interests. For example, if we notice a rising interest in </w:t>
            </w:r>
            <w:r w:rsidR="00587CC2">
              <w:t>ice cream</w:t>
            </w:r>
            <w:r w:rsidR="00587CC2" w:rsidRPr="009B7EF4">
              <w:t>, this space can be transformed into a</w:t>
            </w:r>
            <w:r w:rsidR="00587CC2">
              <w:t>n ice cream shop</w:t>
            </w:r>
            <w:r w:rsidR="00587CC2" w:rsidRPr="009B7EF4">
              <w:t>. The adaptability of this space ensures that we are always ready to cater to the dynamic needs and interests of the children.</w:t>
            </w:r>
          </w:p>
          <w:p w14:paraId="18010242" w14:textId="77777777" w:rsidR="00587CC2" w:rsidRPr="009B7EF4" w:rsidRDefault="00587CC2">
            <w:pPr>
              <w:shd w:val="clear" w:color="auto" w:fill="FFFFFF"/>
              <w:spacing w:after="0"/>
              <w:rPr>
                <w:b/>
                <w:bCs/>
              </w:rPr>
            </w:pPr>
          </w:p>
          <w:p w14:paraId="6382CF7B" w14:textId="0AD88A78" w:rsidR="00587CC2" w:rsidRDefault="00587CC2">
            <w:pPr>
              <w:shd w:val="clear" w:color="auto" w:fill="FFFFFF"/>
              <w:spacing w:after="0"/>
            </w:pPr>
            <w:r w:rsidRPr="009B7EF4">
              <w:rPr>
                <w:b/>
                <w:bCs/>
              </w:rPr>
              <w:t>2. Spaces for Non-mobile Babies:</w:t>
            </w:r>
            <w:r>
              <w:rPr>
                <w:b/>
                <w:bCs/>
              </w:rPr>
              <w:t xml:space="preserve"> </w:t>
            </w:r>
            <w:r w:rsidRPr="006C4E66">
              <w:t>Our "Infant Exploration Area" caters to non-mobile babies. It has soft mats, mirrors, and sensory toys, offering a safe zone for tummy time and exploration. This design promotes motor skills and sensory development.</w:t>
            </w:r>
          </w:p>
          <w:p w14:paraId="2C5E924D" w14:textId="77777777" w:rsidR="00587CC2" w:rsidRPr="009B7EF4" w:rsidRDefault="00587CC2">
            <w:pPr>
              <w:shd w:val="clear" w:color="auto" w:fill="FFFFFF"/>
              <w:spacing w:after="0"/>
              <w:rPr>
                <w:b/>
                <w:bCs/>
              </w:rPr>
            </w:pPr>
          </w:p>
          <w:p w14:paraId="27CD35D9" w14:textId="51FFA009" w:rsidR="00587CC2" w:rsidRPr="0046152E" w:rsidRDefault="00587CC2">
            <w:pPr>
              <w:shd w:val="clear" w:color="auto" w:fill="FFFFFF"/>
              <w:spacing w:after="0"/>
              <w:rPr>
                <w:sz w:val="24"/>
                <w:szCs w:val="24"/>
              </w:rPr>
            </w:pPr>
            <w:r>
              <w:rPr>
                <w:b/>
                <w:bCs/>
              </w:rPr>
              <w:t>3</w:t>
            </w:r>
            <w:r w:rsidRPr="009B7EF4">
              <w:rPr>
                <w:b/>
                <w:bCs/>
              </w:rPr>
              <w:t>. Minimi</w:t>
            </w:r>
            <w:r>
              <w:rPr>
                <w:b/>
                <w:bCs/>
              </w:rPr>
              <w:t>s</w:t>
            </w:r>
            <w:r w:rsidRPr="009B7EF4">
              <w:rPr>
                <w:b/>
                <w:bCs/>
              </w:rPr>
              <w:t>ing Risk of Injury or Conflict:</w:t>
            </w:r>
            <w:r>
              <w:rPr>
                <w:b/>
                <w:bCs/>
              </w:rPr>
              <w:t xml:space="preserve"> </w:t>
            </w:r>
            <w:r w:rsidRPr="00C34E71">
              <w:t xml:space="preserve">Our outdoor area focuses on safety and inclusivity. Divided into active and passive play zones, it ensures active </w:t>
            </w:r>
            <w:r>
              <w:t>children</w:t>
            </w:r>
            <w:r w:rsidRPr="00C34E71">
              <w:t xml:space="preserve"> don't inadvertently harm those in quieter activities. Clear pathways and signage, like "no pushing", help prevent accidents and conflicts. Regular safety checks and soft ground materials further enhance child safety.</w:t>
            </w:r>
          </w:p>
          <w:p w14:paraId="0C683363" w14:textId="3CC6A82E" w:rsidR="00375163" w:rsidRDefault="00375163" w:rsidP="00C70935">
            <w:pPr>
              <w:spacing w:after="0"/>
            </w:pPr>
          </w:p>
          <w:p w14:paraId="1C1B04EE" w14:textId="54FB7C1A" w:rsidR="00AB2C41" w:rsidRPr="00AB2C41" w:rsidRDefault="00AB2C41" w:rsidP="00C70935">
            <w:pPr>
              <w:spacing w:after="0" w:line="240" w:lineRule="auto"/>
              <w:rPr>
                <w:b/>
                <w:bCs/>
              </w:rPr>
            </w:pPr>
            <w:r w:rsidRPr="00AB2C41">
              <w:rPr>
                <w:b/>
                <w:bCs/>
              </w:rPr>
              <w:t>EXCEEDING</w:t>
            </w:r>
          </w:p>
          <w:p w14:paraId="164134E9" w14:textId="2C48AE02" w:rsidR="00726C4C" w:rsidRPr="00EE6E5A" w:rsidRDefault="00AB2C41" w:rsidP="00587CC2">
            <w:pPr>
              <w:shd w:val="clear" w:color="auto" w:fill="FFFFFF"/>
              <w:spacing w:after="0"/>
            </w:pPr>
            <w:r w:rsidRPr="00AB2C41">
              <w:rPr>
                <w:b/>
                <w:bCs/>
              </w:rPr>
              <w:t>Embedded practice -</w:t>
            </w:r>
            <w:r>
              <w:t xml:space="preserve"> </w:t>
            </w:r>
            <w:r w:rsidR="008A6AA6" w:rsidRPr="008A6AA6">
              <w:t>The design of our physical environment, and our furniture, equipment and resources, support and encourage each child to safely participate in the program. Measures taken to promote participation of children with additional needs include adding quiet spaces and meeting sensory needs and physical disability requirements. We have spaces that allow small and large group interactions and equipment for risky play.</w:t>
            </w:r>
          </w:p>
          <w:p w14:paraId="2DEACFB8" w14:textId="1A890362" w:rsidR="00367D37" w:rsidRDefault="00AB2C41">
            <w:pPr>
              <w:shd w:val="clear" w:color="auto" w:fill="FFFFFF"/>
              <w:spacing w:after="0"/>
            </w:pPr>
            <w:r w:rsidRPr="00D606FF">
              <w:rPr>
                <w:b/>
                <w:bCs/>
                <w:iCs/>
              </w:rPr>
              <w:t>Critical Reflection -</w:t>
            </w:r>
            <w:r>
              <w:rPr>
                <w:i/>
              </w:rPr>
              <w:t xml:space="preserve"> </w:t>
            </w:r>
            <w:r w:rsidR="00367D37" w:rsidRPr="00EE6E5A">
              <w:t>Educators reflected on the design and use of the physical environment with the children from an equity perspective to ensure it supported their needs and rights. Children then built the playground in the older yard. It supports difficult children, those with additional needs, and those whose needs are complex to manage. It does this by enabling belonging and encouraging risk. Macquarie Uni researched our playground and the paper is a part of the EYLF literature review.</w:t>
            </w:r>
          </w:p>
          <w:p w14:paraId="6157ECBA" w14:textId="60290205" w:rsidR="006C6894" w:rsidRDefault="00AB2C41" w:rsidP="006C6894">
            <w:pPr>
              <w:shd w:val="clear" w:color="auto" w:fill="FFFFFF"/>
              <w:rPr>
                <w:b/>
                <w:bCs/>
                <w:iCs/>
              </w:rPr>
            </w:pPr>
            <w:r w:rsidRPr="00D606FF">
              <w:rPr>
                <w:b/>
                <w:bCs/>
                <w:iCs/>
              </w:rPr>
              <w:t xml:space="preserve">Families and community </w:t>
            </w:r>
            <w:r w:rsidR="00707D4C">
              <w:rPr>
                <w:b/>
                <w:bCs/>
                <w:iCs/>
              </w:rPr>
              <w:t>–</w:t>
            </w:r>
            <w:r w:rsidR="006949BC">
              <w:rPr>
                <w:b/>
                <w:bCs/>
                <w:iCs/>
              </w:rPr>
              <w:t xml:space="preserve"> </w:t>
            </w:r>
            <w:r w:rsidR="00295989" w:rsidRPr="00090D80">
              <w:t>We don’t limit indoor or outdoor spaces to our premises for learning. We use the whole neighbourhood in our business park in creative ways to promote children’s learning. On initial inspection, our indoor spaces look boring because we don’t subscribe to the “drawn numbers on rocks” constructivist approach to learning. We believe less is more. Children form groups and explore imagination in play, and we use our local businesses and location to enhance learning outcomes.</w:t>
            </w:r>
          </w:p>
          <w:p w14:paraId="74714799" w14:textId="3EFBEA4A" w:rsidR="00E57A01" w:rsidRPr="00D606FF" w:rsidRDefault="00D606FF" w:rsidP="006C6894">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1F1A68" w:rsidRPr="005025C5" w14:paraId="71245204" w14:textId="77777777" w:rsidTr="001C210D">
        <w:trPr>
          <w:trHeight w:val="572"/>
        </w:trPr>
        <w:tc>
          <w:tcPr>
            <w:tcW w:w="1917" w:type="dxa"/>
            <w:shd w:val="clear" w:color="auto" w:fill="DAEEF3"/>
          </w:tcPr>
          <w:p w14:paraId="2AB39F68" w14:textId="31BBC500" w:rsidR="001F1A68" w:rsidRPr="000160DF" w:rsidRDefault="001F1A68" w:rsidP="001F1A68">
            <w:pPr>
              <w:pStyle w:val="NoSpacing"/>
              <w:rPr>
                <w:b/>
              </w:rPr>
            </w:pPr>
            <w:r>
              <w:rPr>
                <w:b/>
              </w:rPr>
              <w:lastRenderedPageBreak/>
              <w:t>Element 3.1.1</w:t>
            </w:r>
          </w:p>
        </w:tc>
        <w:tc>
          <w:tcPr>
            <w:tcW w:w="13393" w:type="dxa"/>
            <w:shd w:val="clear" w:color="auto" w:fill="FFFFFF"/>
          </w:tcPr>
          <w:p w14:paraId="47F7311F" w14:textId="7FDB210A" w:rsidR="001F1A68" w:rsidRPr="00D67E81" w:rsidRDefault="001F1A68" w:rsidP="001F1A68">
            <w:pPr>
              <w:spacing w:after="0" w:line="240" w:lineRule="auto"/>
            </w:pPr>
            <w:r>
              <w:rPr>
                <w:rFonts w:cs="Calibri"/>
                <w:b/>
                <w:bCs/>
                <w:color w:val="221E1F"/>
              </w:rPr>
              <w:t>Fit for Purpose</w:t>
            </w:r>
            <w:r w:rsidRPr="006071EE">
              <w:rPr>
                <w:rFonts w:cs="Calibri"/>
                <w:b/>
                <w:bCs/>
                <w:color w:val="221E1F"/>
              </w:rPr>
              <w:br/>
            </w:r>
            <w:r w:rsidRPr="001F1A68">
              <w:rPr>
                <w:rFonts w:cs="Calibri"/>
              </w:rPr>
              <w:t>Outdoor and indoor spaces, buildings, fixtures and fittings are suitable for their purpose, including supporting the access of every child.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BF4E2C">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BF4E2C">
        <w:tc>
          <w:tcPr>
            <w:tcW w:w="973" w:type="dxa"/>
          </w:tcPr>
          <w:p w14:paraId="5121571C" w14:textId="7F8AC811" w:rsidR="00075FF4" w:rsidRPr="0098186A" w:rsidRDefault="001F1A68" w:rsidP="00075FF4">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0717B254" w14:textId="1E4EFCB6" w:rsidR="00075FF4" w:rsidRPr="0098186A" w:rsidRDefault="00075FF4" w:rsidP="00075FF4">
            <w:pPr>
              <w:pStyle w:val="NormalWeb"/>
              <w:spacing w:before="0" w:beforeAutospacing="0" w:after="0" w:afterAutospacing="0"/>
              <w:rPr>
                <w:sz w:val="19"/>
                <w:szCs w:val="19"/>
              </w:rPr>
            </w:pPr>
            <w:r w:rsidRPr="0098186A">
              <w:rPr>
                <w:rFonts w:ascii="Calibri" w:hAnsi="Calibri" w:cs="Calibri"/>
                <w:color w:val="000000"/>
                <w:sz w:val="19"/>
                <w:szCs w:val="19"/>
              </w:rPr>
              <w:t>Week</w:t>
            </w:r>
            <w:r w:rsidR="00333320" w:rsidRPr="0098186A">
              <w:rPr>
                <w:rFonts w:ascii="Calibri" w:hAnsi="Calibri" w:cs="Calibri"/>
                <w:color w:val="000000"/>
                <w:sz w:val="19"/>
                <w:szCs w:val="19"/>
              </w:rPr>
              <w:t xml:space="preserve"> </w:t>
            </w:r>
            <w:r w:rsidR="006C6894" w:rsidRPr="0098186A">
              <w:rPr>
                <w:rFonts w:ascii="Calibri" w:hAnsi="Calibri" w:cs="Calibri"/>
                <w:color w:val="000000"/>
                <w:sz w:val="19"/>
                <w:szCs w:val="19"/>
              </w:rPr>
              <w:t>3</w:t>
            </w:r>
            <w:r w:rsidR="001F1A68">
              <w:rPr>
                <w:rFonts w:ascii="Calibri" w:hAnsi="Calibri" w:cs="Calibri"/>
                <w:color w:val="000000"/>
                <w:sz w:val="19"/>
                <w:szCs w:val="19"/>
              </w:rPr>
              <w:t>4</w:t>
            </w:r>
          </w:p>
          <w:p w14:paraId="3320FC3C" w14:textId="616AB0E7" w:rsidR="00075FF4" w:rsidRPr="00740FED" w:rsidRDefault="00075FF4" w:rsidP="00075FF4">
            <w:pPr>
              <w:pStyle w:val="NoSpacing"/>
              <w:rPr>
                <w:sz w:val="18"/>
                <w:szCs w:val="18"/>
              </w:rPr>
            </w:pPr>
            <w:r w:rsidRPr="0098186A">
              <w:rPr>
                <w:rFonts w:cs="Calibri"/>
                <w:color w:val="000000"/>
                <w:sz w:val="19"/>
                <w:szCs w:val="19"/>
              </w:rPr>
              <w:t xml:space="preserve">Date: </w:t>
            </w:r>
            <w:r w:rsidR="001F1A68">
              <w:rPr>
                <w:rFonts w:cs="Calibri"/>
                <w:color w:val="000000"/>
                <w:sz w:val="19"/>
                <w:szCs w:val="19"/>
              </w:rPr>
              <w:t>30</w:t>
            </w:r>
            <w:r w:rsidR="003C1F46" w:rsidRPr="0098186A">
              <w:rPr>
                <w:rFonts w:cs="Calibri"/>
                <w:color w:val="000000"/>
                <w:sz w:val="19"/>
                <w:szCs w:val="19"/>
              </w:rPr>
              <w:t>/10</w:t>
            </w:r>
            <w:r w:rsidRPr="0098186A">
              <w:rPr>
                <w:rFonts w:cs="Calibri"/>
                <w:color w:val="000000"/>
                <w:sz w:val="19"/>
                <w:szCs w:val="19"/>
              </w:rPr>
              <w:t>/23</w:t>
            </w:r>
          </w:p>
        </w:tc>
        <w:tc>
          <w:tcPr>
            <w:tcW w:w="1403" w:type="dxa"/>
          </w:tcPr>
          <w:p w14:paraId="13795AB9" w14:textId="4270F9BF" w:rsidR="00075FF4" w:rsidRPr="0057302A" w:rsidRDefault="0081358B" w:rsidP="00466395">
            <w:pPr>
              <w:spacing w:after="0" w:line="240" w:lineRule="auto"/>
              <w:rPr>
                <w:rStyle w:val="textexposedshow"/>
                <w:rFonts w:cs="Calibri"/>
                <w:color w:val="1D2129"/>
                <w:sz w:val="20"/>
                <w:szCs w:val="20"/>
              </w:rPr>
            </w:pPr>
            <w:r>
              <w:rPr>
                <w:rFonts w:cs="Calibri"/>
                <w:b/>
                <w:bCs/>
                <w:color w:val="221E1F"/>
              </w:rPr>
              <w:t>Fit for Purpose</w:t>
            </w:r>
            <w:r w:rsidRPr="006071EE">
              <w:rPr>
                <w:rFonts w:cs="Calibri"/>
                <w:b/>
                <w:bCs/>
                <w:color w:val="221E1F"/>
              </w:rPr>
              <w:br/>
            </w:r>
            <w:r w:rsidRPr="001F1A68">
              <w:rPr>
                <w:rFonts w:cs="Calibri"/>
              </w:rPr>
              <w:t>Outdoor and indoor spaces, buildings, fixtures and fittings are suitable for their purpose, including supporting the access of every child.</w:t>
            </w:r>
          </w:p>
        </w:tc>
        <w:tc>
          <w:tcPr>
            <w:tcW w:w="2268" w:type="dxa"/>
          </w:tcPr>
          <w:p w14:paraId="319A2547" w14:textId="60826266" w:rsidR="00A93BCD" w:rsidRPr="00A93BCD" w:rsidRDefault="00B0066F" w:rsidP="00154B17">
            <w:pPr>
              <w:rPr>
                <w:rFonts w:cs="Calibri"/>
                <w:sz w:val="20"/>
                <w:szCs w:val="20"/>
              </w:rPr>
            </w:pPr>
            <w:r w:rsidRPr="00B0066F">
              <w:rPr>
                <w:rFonts w:cs="Calibri"/>
                <w:sz w:val="20"/>
                <w:szCs w:val="20"/>
              </w:rPr>
              <w:t>Safe and updated equipment for children.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610FE7ED" w:rsidR="00075FF4" w:rsidRPr="00154B17" w:rsidRDefault="00B0066F" w:rsidP="009046E6">
            <w:pPr>
              <w:pStyle w:val="NormalWeb"/>
              <w:spacing w:before="0" w:beforeAutospacing="0" w:after="0"/>
              <w:rPr>
                <w:rStyle w:val="textexposedshow"/>
                <w:rFonts w:ascii="Calibri" w:hAnsi="Calibri" w:cs="Calibri"/>
                <w:color w:val="1D2129"/>
                <w:sz w:val="20"/>
                <w:szCs w:val="20"/>
              </w:rPr>
            </w:pPr>
            <w:r w:rsidRPr="00B0066F">
              <w:rPr>
                <w:rStyle w:val="textexposedshow"/>
                <w:rFonts w:ascii="Calibri" w:hAnsi="Calibri" w:cs="Calibri"/>
                <w:color w:val="1D2129"/>
                <w:sz w:val="20"/>
                <w:szCs w:val="20"/>
              </w:rPr>
              <w:t>1. Audit current equipment. 2. Budget for replacements. 3. Purchase and install new equipment.</w:t>
            </w:r>
          </w:p>
        </w:tc>
        <w:tc>
          <w:tcPr>
            <w:tcW w:w="3402" w:type="dxa"/>
          </w:tcPr>
          <w:p w14:paraId="297E2E9A" w14:textId="163983DF" w:rsidR="00075FF4" w:rsidRPr="00105653" w:rsidRDefault="00B0066F" w:rsidP="000A7978">
            <w:pPr>
              <w:spacing w:after="0"/>
            </w:pPr>
            <w:r w:rsidRPr="00B0066F">
              <w:t>New equipment installed and in use.</w:t>
            </w: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8C6577" w:rsidRPr="0077080D" w14:paraId="5739B4BC" w14:textId="77777777" w:rsidTr="00BF4E2C">
        <w:tc>
          <w:tcPr>
            <w:tcW w:w="973" w:type="dxa"/>
          </w:tcPr>
          <w:p w14:paraId="08008C04" w14:textId="77777777" w:rsidR="008C6577" w:rsidRPr="0098186A" w:rsidRDefault="008C6577" w:rsidP="008C6577">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18082B08" w14:textId="77777777" w:rsidR="008C6577" w:rsidRPr="0098186A" w:rsidRDefault="008C6577" w:rsidP="008C6577">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4</w:t>
            </w:r>
          </w:p>
          <w:p w14:paraId="5D0BA762" w14:textId="0C678084" w:rsidR="008C6577" w:rsidRDefault="008C6577" w:rsidP="008C6577">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Pr>
                <w:rFonts w:cs="Calibri"/>
                <w:color w:val="000000"/>
                <w:sz w:val="20"/>
                <w:szCs w:val="20"/>
              </w:rPr>
              <w:br/>
            </w: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5DE40FCF" w:rsidR="008C6577" w:rsidRDefault="008C6577" w:rsidP="008C6577">
            <w:pPr>
              <w:pStyle w:val="NoSpacing"/>
              <w:rPr>
                <w:rFonts w:cs="HelveticaNeue-Light-Light"/>
                <w:sz w:val="18"/>
                <w:szCs w:val="18"/>
                <w:lang w:eastAsia="en-AU"/>
              </w:rPr>
            </w:pPr>
          </w:p>
        </w:tc>
        <w:tc>
          <w:tcPr>
            <w:tcW w:w="1403" w:type="dxa"/>
          </w:tcPr>
          <w:p w14:paraId="4C00F388" w14:textId="0C03D815" w:rsidR="008C6577" w:rsidRPr="00213962" w:rsidRDefault="008C6577" w:rsidP="008C6577">
            <w:pPr>
              <w:spacing w:after="240"/>
              <w:rPr>
                <w:rStyle w:val="textexposedshow"/>
                <w:rFonts w:cs="Calibri"/>
                <w:color w:val="1D2129"/>
                <w:sz w:val="21"/>
                <w:szCs w:val="21"/>
              </w:rPr>
            </w:pPr>
            <w:r w:rsidRPr="009B54C4">
              <w:t>Tables and chairs too high for younger children.</w:t>
            </w:r>
          </w:p>
        </w:tc>
        <w:tc>
          <w:tcPr>
            <w:tcW w:w="2268" w:type="dxa"/>
          </w:tcPr>
          <w:p w14:paraId="5B8B847E" w14:textId="0A855DD9" w:rsidR="008C6577" w:rsidRPr="00213962" w:rsidRDefault="008C6577" w:rsidP="008C6577">
            <w:pPr>
              <w:spacing w:after="240"/>
              <w:rPr>
                <w:rStyle w:val="textexposedshow"/>
                <w:rFonts w:cs="Calibri"/>
                <w:iCs/>
                <w:color w:val="1D2129"/>
                <w:sz w:val="20"/>
                <w:szCs w:val="20"/>
              </w:rPr>
            </w:pPr>
            <w:r w:rsidRPr="009B54C4">
              <w:t>Furniture suitable for all age groups.</w:t>
            </w:r>
          </w:p>
        </w:tc>
        <w:tc>
          <w:tcPr>
            <w:tcW w:w="851" w:type="dxa"/>
          </w:tcPr>
          <w:p w14:paraId="1266B8AF" w14:textId="0BDB5B34" w:rsidR="008C6577" w:rsidRPr="0057302A" w:rsidRDefault="008C6577" w:rsidP="008C6577">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E8664EA" w14:textId="4A497B7C" w:rsidR="008C6577" w:rsidRPr="00D04580" w:rsidRDefault="008C6577" w:rsidP="008C6577">
            <w:pPr>
              <w:spacing w:after="0"/>
              <w:rPr>
                <w:rStyle w:val="textexposedshow"/>
                <w:rFonts w:cs="Calibri"/>
                <w:color w:val="1D2129"/>
                <w:sz w:val="20"/>
                <w:szCs w:val="20"/>
              </w:rPr>
            </w:pPr>
            <w:r w:rsidRPr="009B54C4">
              <w:t>1. Measure appropriate heights. 2. Purchase adjustable or age-appropriate furniture. 3. Replace old furniture.</w:t>
            </w:r>
          </w:p>
        </w:tc>
        <w:tc>
          <w:tcPr>
            <w:tcW w:w="3402" w:type="dxa"/>
          </w:tcPr>
          <w:p w14:paraId="7BFA2CFB" w14:textId="0174629C" w:rsidR="008C6577" w:rsidRDefault="008C6577" w:rsidP="008C6577">
            <w:pPr>
              <w:rPr>
                <w:i/>
              </w:rPr>
            </w:pPr>
            <w:r>
              <w:rPr>
                <w:i/>
              </w:rPr>
              <w:t>The design of the physical environment, and the furniture, equipment, and resources, supports and encourages each child to safely participate in the program. For example:</w:t>
            </w:r>
          </w:p>
          <w:p w14:paraId="479C8202"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we carefully consider measures to promote participation of children with additional needs, such as quiet spaces, areas catering for children with sensory needs, adjustments made to cater for children with physical disabilities</w:t>
            </w:r>
          </w:p>
          <w:p w14:paraId="5A34650F"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we incorporate spaces that allow small and large group interactions</w:t>
            </w:r>
          </w:p>
          <w:p w14:paraId="2715E497"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 xml:space="preserve">our spaces and equipment </w:t>
            </w:r>
            <w:r>
              <w:rPr>
                <w:color w:val="FF0000"/>
              </w:rPr>
              <w:lastRenderedPageBreak/>
              <w:t>enable risky play</w:t>
            </w:r>
          </w:p>
          <w:p w14:paraId="67B57B3C" w14:textId="77777777" w:rsidR="008C6577" w:rsidRDefault="008C6577" w:rsidP="008C6577">
            <w:pPr>
              <w:numPr>
                <w:ilvl w:val="0"/>
                <w:numId w:val="53"/>
              </w:numPr>
              <w:pBdr>
                <w:top w:val="nil"/>
                <w:left w:val="nil"/>
                <w:bottom w:val="nil"/>
                <w:right w:val="nil"/>
                <w:between w:val="nil"/>
              </w:pBdr>
              <w:spacing w:after="0" w:line="259" w:lineRule="auto"/>
              <w:rPr>
                <w:color w:val="FF0000"/>
              </w:rPr>
            </w:pPr>
            <w:r>
              <w:rPr>
                <w:color w:val="FF0000"/>
              </w:rPr>
              <w:t>our spaces, equipment, and resources enable children to engage with their interests</w:t>
            </w:r>
          </w:p>
          <w:p w14:paraId="7A76C3FA" w14:textId="13776DA1" w:rsidR="008C6577" w:rsidRPr="00F957FF" w:rsidRDefault="008C6577" w:rsidP="008C6577">
            <w:pPr>
              <w:numPr>
                <w:ilvl w:val="0"/>
                <w:numId w:val="53"/>
              </w:numPr>
              <w:pBdr>
                <w:top w:val="nil"/>
                <w:left w:val="nil"/>
                <w:bottom w:val="nil"/>
                <w:right w:val="nil"/>
                <w:between w:val="nil"/>
              </w:pBdr>
              <w:spacing w:after="0" w:line="259" w:lineRule="auto"/>
              <w:rPr>
                <w:color w:val="FF0000"/>
              </w:rPr>
            </w:pPr>
            <w:r w:rsidRPr="00F957FF">
              <w:rPr>
                <w:color w:val="FF0000"/>
              </w:rPr>
              <w:t>our environment and resources reflect a child’s culture and community</w:t>
            </w:r>
          </w:p>
        </w:tc>
        <w:tc>
          <w:tcPr>
            <w:tcW w:w="1134" w:type="dxa"/>
          </w:tcPr>
          <w:p w14:paraId="39494BC7" w14:textId="77777777" w:rsidR="008C6577" w:rsidRPr="003F55B2" w:rsidRDefault="008C6577" w:rsidP="008C6577">
            <w:pPr>
              <w:spacing w:after="0" w:line="240" w:lineRule="auto"/>
              <w:rPr>
                <w:sz w:val="18"/>
                <w:szCs w:val="18"/>
              </w:rPr>
            </w:pPr>
          </w:p>
        </w:tc>
        <w:tc>
          <w:tcPr>
            <w:tcW w:w="3740" w:type="dxa"/>
          </w:tcPr>
          <w:p w14:paraId="4BECD1CE" w14:textId="77777777" w:rsidR="008C6577" w:rsidRPr="000454C1" w:rsidRDefault="008C6577" w:rsidP="008C6577">
            <w:pPr>
              <w:spacing w:after="0" w:line="240" w:lineRule="auto"/>
              <w:rPr>
                <w:rFonts w:cs="Calibri"/>
                <w:color w:val="1D2129"/>
                <w:sz w:val="18"/>
                <w:szCs w:val="18"/>
              </w:rPr>
            </w:pPr>
          </w:p>
        </w:tc>
      </w:tr>
      <w:tr w:rsidR="00371FE4" w:rsidRPr="0077080D" w14:paraId="059F9430" w14:textId="77777777" w:rsidTr="00BF4E2C">
        <w:tc>
          <w:tcPr>
            <w:tcW w:w="973" w:type="dxa"/>
          </w:tcPr>
          <w:p w14:paraId="7DF02CC9" w14:textId="77777777" w:rsidR="001F1A68" w:rsidRPr="0098186A" w:rsidRDefault="001F1A68" w:rsidP="001F1A68">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01F307E5" w14:textId="77777777" w:rsidR="001F1A68" w:rsidRPr="0098186A" w:rsidRDefault="001F1A68" w:rsidP="001F1A68">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4</w:t>
            </w:r>
          </w:p>
          <w:p w14:paraId="543E98BC" w14:textId="63828CD1" w:rsidR="00371FE4" w:rsidRDefault="001F1A68" w:rsidP="001F1A68">
            <w:pPr>
              <w:pStyle w:val="NoSpacing"/>
              <w:rPr>
                <w:rFonts w:cs="Calibri"/>
                <w:b/>
                <w:bCs/>
                <w:color w:val="000000"/>
                <w:sz w:val="18"/>
                <w:szCs w:val="18"/>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3BC58FC0" w:rsidR="00371FE4" w:rsidRPr="0057302A" w:rsidRDefault="00E11FDA" w:rsidP="00371FE4">
            <w:pPr>
              <w:spacing w:after="0" w:line="240" w:lineRule="auto"/>
              <w:rPr>
                <w:rStyle w:val="textexposedshow"/>
                <w:rFonts w:cs="Calibri"/>
                <w:color w:val="1D2129"/>
                <w:sz w:val="20"/>
                <w:szCs w:val="20"/>
              </w:rPr>
            </w:pPr>
            <w:r w:rsidRPr="00E11FDA">
              <w:rPr>
                <w:rStyle w:val="textexposedshow"/>
                <w:rFonts w:cs="Calibri"/>
                <w:color w:val="1D2129"/>
                <w:sz w:val="20"/>
                <w:szCs w:val="20"/>
              </w:rPr>
              <w:t>Limited multicultural representation in play and learning materials.</w:t>
            </w:r>
          </w:p>
        </w:tc>
        <w:tc>
          <w:tcPr>
            <w:tcW w:w="2268" w:type="dxa"/>
          </w:tcPr>
          <w:p w14:paraId="07830F15" w14:textId="0163E6A6" w:rsidR="00371FE4" w:rsidRPr="0057302A" w:rsidRDefault="00955C51" w:rsidP="00371FE4">
            <w:pPr>
              <w:spacing w:after="0" w:line="240" w:lineRule="auto"/>
              <w:rPr>
                <w:rStyle w:val="textexposedshow"/>
                <w:rFonts w:cs="Calibri"/>
                <w:color w:val="1D2129"/>
                <w:sz w:val="20"/>
                <w:szCs w:val="20"/>
              </w:rPr>
            </w:pPr>
            <w:r w:rsidRPr="00955C51">
              <w:rPr>
                <w:rStyle w:val="textexposedshow"/>
                <w:rFonts w:cs="Calibri"/>
                <w:color w:val="1D2129"/>
                <w:sz w:val="20"/>
                <w:szCs w:val="20"/>
              </w:rPr>
              <w:t>An inclusive environment that reflects diverse cultures and backgrounds.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2E1E05FF" w:rsidR="00371FE4" w:rsidRPr="00D04580" w:rsidRDefault="00955C51" w:rsidP="00A5261F">
            <w:pPr>
              <w:spacing w:after="0"/>
              <w:textAlignment w:val="baseline"/>
              <w:rPr>
                <w:rStyle w:val="textexposedshow"/>
                <w:rFonts w:cs="Calibri"/>
                <w:color w:val="1D2129"/>
                <w:sz w:val="20"/>
                <w:szCs w:val="20"/>
              </w:rPr>
            </w:pPr>
            <w:r w:rsidRPr="00955C51">
              <w:rPr>
                <w:rStyle w:val="textexposedshow"/>
                <w:rFonts w:cs="Calibri"/>
                <w:color w:val="1D2129"/>
                <w:sz w:val="20"/>
                <w:szCs w:val="20"/>
              </w:rPr>
              <w:t>1. Review current materials for representation. 2. Consult with diverse community groups for recommendations. 3. Procure and introduce inclusive materials.</w:t>
            </w:r>
          </w:p>
        </w:tc>
        <w:tc>
          <w:tcPr>
            <w:tcW w:w="3402" w:type="dxa"/>
          </w:tcPr>
          <w:p w14:paraId="70DCFD06" w14:textId="77777777" w:rsidR="000A0118" w:rsidRDefault="000A0118" w:rsidP="000A0118">
            <w:pPr>
              <w:rPr>
                <w:i/>
              </w:rPr>
            </w:pPr>
            <w:r>
              <w:rPr>
                <w:i/>
              </w:rPr>
              <w:t>Educators reflect on the design and use of the physical environment from a social justice and equity perspective to ensure it supports the needs and rights of every child at the service. For example:</w:t>
            </w:r>
          </w:p>
          <w:p w14:paraId="68E3CA6F" w14:textId="77777777" w:rsidR="000A0118" w:rsidRDefault="000A0118" w:rsidP="000A0118">
            <w:pPr>
              <w:numPr>
                <w:ilvl w:val="0"/>
                <w:numId w:val="54"/>
              </w:numPr>
              <w:pBdr>
                <w:top w:val="nil"/>
                <w:left w:val="nil"/>
                <w:bottom w:val="nil"/>
                <w:right w:val="nil"/>
                <w:between w:val="nil"/>
              </w:pBdr>
              <w:spacing w:after="0" w:line="259" w:lineRule="auto"/>
              <w:rPr>
                <w:color w:val="FF0000"/>
              </w:rPr>
            </w:pPr>
            <w:r>
              <w:rPr>
                <w:color w:val="FF0000"/>
              </w:rPr>
              <w:t>our environment reflects all children’s cultures, including the one child who has a different cultural background</w:t>
            </w:r>
          </w:p>
          <w:p w14:paraId="316DA0EE" w14:textId="77777777" w:rsidR="000A0118" w:rsidRDefault="000A0118" w:rsidP="000A0118">
            <w:pPr>
              <w:numPr>
                <w:ilvl w:val="0"/>
                <w:numId w:val="54"/>
              </w:numPr>
              <w:pBdr>
                <w:top w:val="nil"/>
                <w:left w:val="nil"/>
                <w:bottom w:val="nil"/>
                <w:right w:val="nil"/>
                <w:between w:val="nil"/>
              </w:pBdr>
              <w:spacing w:after="0" w:line="259" w:lineRule="auto"/>
              <w:rPr>
                <w:color w:val="FF0000"/>
              </w:rPr>
            </w:pPr>
            <w:r>
              <w:rPr>
                <w:color w:val="FF0000"/>
              </w:rPr>
              <w:t>we support all children with additional needs to the same level, including the child whose family is more difficult to deal with, or whose needs are harder/more complex to manage</w:t>
            </w:r>
          </w:p>
          <w:p w14:paraId="43E7EEED" w14:textId="77777777" w:rsidR="00A5063A" w:rsidRDefault="000A0118" w:rsidP="000A0118">
            <w:pPr>
              <w:numPr>
                <w:ilvl w:val="0"/>
                <w:numId w:val="54"/>
              </w:numPr>
              <w:pBdr>
                <w:top w:val="nil"/>
                <w:left w:val="nil"/>
                <w:bottom w:val="nil"/>
                <w:right w:val="nil"/>
                <w:between w:val="nil"/>
              </w:pBdr>
              <w:spacing w:after="0" w:line="259" w:lineRule="auto"/>
              <w:rPr>
                <w:color w:val="FF0000"/>
              </w:rPr>
            </w:pPr>
            <w:r w:rsidRPr="000A0118">
              <w:rPr>
                <w:color w:val="FF0000"/>
              </w:rPr>
              <w:t>we use our environment to engage every child’s interests, not just those that are easy to set up/explore</w:t>
            </w:r>
          </w:p>
          <w:p w14:paraId="4282EA4D" w14:textId="33C5E087" w:rsidR="00C93467" w:rsidRPr="000A0118" w:rsidRDefault="00C93467" w:rsidP="000A0118">
            <w:pPr>
              <w:numPr>
                <w:ilvl w:val="0"/>
                <w:numId w:val="54"/>
              </w:numPr>
              <w:pBdr>
                <w:top w:val="nil"/>
                <w:left w:val="nil"/>
                <w:bottom w:val="nil"/>
                <w:right w:val="nil"/>
                <w:between w:val="nil"/>
              </w:pBdr>
              <w:spacing w:after="0" w:line="259" w:lineRule="auto"/>
              <w:rPr>
                <w:color w:val="FF0000"/>
              </w:rPr>
            </w:pPr>
            <w:r>
              <w:rPr>
                <w:color w:val="FF0000"/>
              </w:rPr>
              <w:t>our environment design supports children’s rights to privacy, such as in bathrooms.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BF4E2C">
        <w:tc>
          <w:tcPr>
            <w:tcW w:w="973" w:type="dxa"/>
          </w:tcPr>
          <w:p w14:paraId="1280BE0C" w14:textId="77777777" w:rsidR="001F1A68" w:rsidRPr="0098186A" w:rsidRDefault="001F1A68" w:rsidP="001F1A68">
            <w:pPr>
              <w:pStyle w:val="NormalWeb"/>
              <w:spacing w:before="0" w:beforeAutospacing="0" w:after="0" w:afterAutospacing="0"/>
              <w:rPr>
                <w:sz w:val="19"/>
                <w:szCs w:val="19"/>
                <w:lang w:eastAsia="en-AU"/>
              </w:rPr>
            </w:pPr>
            <w:r>
              <w:rPr>
                <w:rFonts w:ascii="Calibri" w:hAnsi="Calibri" w:cs="Calibri"/>
                <w:color w:val="000000"/>
                <w:sz w:val="19"/>
                <w:szCs w:val="19"/>
              </w:rPr>
              <w:t>3.1.1</w:t>
            </w:r>
          </w:p>
          <w:p w14:paraId="70077EF0" w14:textId="77777777" w:rsidR="001F1A68" w:rsidRPr="0098186A" w:rsidRDefault="001F1A68" w:rsidP="001F1A68">
            <w:pPr>
              <w:pStyle w:val="NormalWeb"/>
              <w:spacing w:before="0" w:beforeAutospacing="0" w:after="0" w:afterAutospacing="0"/>
              <w:rPr>
                <w:sz w:val="19"/>
                <w:szCs w:val="19"/>
              </w:rPr>
            </w:pPr>
            <w:r w:rsidRPr="0098186A">
              <w:rPr>
                <w:rFonts w:ascii="Calibri" w:hAnsi="Calibri" w:cs="Calibri"/>
                <w:color w:val="000000"/>
                <w:sz w:val="19"/>
                <w:szCs w:val="19"/>
              </w:rPr>
              <w:t>Week 3</w:t>
            </w:r>
            <w:r>
              <w:rPr>
                <w:rFonts w:ascii="Calibri" w:hAnsi="Calibri" w:cs="Calibri"/>
                <w:color w:val="000000"/>
                <w:sz w:val="19"/>
                <w:szCs w:val="19"/>
              </w:rPr>
              <w:t>4</w:t>
            </w:r>
          </w:p>
          <w:p w14:paraId="58F53C8E" w14:textId="6A9DC04F" w:rsidR="00075FF4" w:rsidRDefault="001F1A68" w:rsidP="001F1A68">
            <w:pPr>
              <w:pStyle w:val="NoSpacing"/>
              <w:rPr>
                <w:rFonts w:cs="Calibri"/>
                <w:b/>
                <w:bCs/>
                <w:color w:val="000000"/>
                <w:sz w:val="16"/>
                <w:szCs w:val="16"/>
              </w:rPr>
            </w:pPr>
            <w:r w:rsidRPr="0098186A">
              <w:rPr>
                <w:rFonts w:cs="Calibri"/>
                <w:color w:val="000000"/>
                <w:sz w:val="19"/>
                <w:szCs w:val="19"/>
              </w:rPr>
              <w:t xml:space="preserve">Date: </w:t>
            </w:r>
            <w:r>
              <w:rPr>
                <w:rFonts w:cs="Calibri"/>
                <w:color w:val="000000"/>
                <w:sz w:val="19"/>
                <w:szCs w:val="19"/>
              </w:rPr>
              <w:t>30</w:t>
            </w:r>
            <w:r w:rsidRPr="0098186A">
              <w:rPr>
                <w:rFonts w:cs="Calibri"/>
                <w:color w:val="000000"/>
                <w:sz w:val="19"/>
                <w:szCs w:val="19"/>
              </w:rPr>
              <w:t>/10/23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C445BF9" w:rsidR="00075FF4" w:rsidRPr="0057302A" w:rsidRDefault="005600C7" w:rsidP="00075FF4">
            <w:pPr>
              <w:spacing w:after="0" w:line="240" w:lineRule="auto"/>
              <w:rPr>
                <w:rStyle w:val="textexposedshow"/>
                <w:rFonts w:cs="Calibri"/>
                <w:color w:val="1D2129"/>
                <w:sz w:val="20"/>
                <w:szCs w:val="20"/>
              </w:rPr>
            </w:pPr>
            <w:r w:rsidRPr="005600C7">
              <w:rPr>
                <w:rStyle w:val="textexposedshow"/>
                <w:rFonts w:cs="Calibri"/>
                <w:color w:val="1D2129"/>
                <w:sz w:val="20"/>
                <w:szCs w:val="20"/>
              </w:rPr>
              <w:lastRenderedPageBreak/>
              <w:t xml:space="preserve">Limited outdoor space for </w:t>
            </w:r>
            <w:r>
              <w:rPr>
                <w:rStyle w:val="textexposedshow"/>
                <w:rFonts w:cs="Calibri"/>
                <w:color w:val="1D2129"/>
                <w:sz w:val="20"/>
                <w:szCs w:val="20"/>
              </w:rPr>
              <w:t>gross moto</w:t>
            </w:r>
            <w:r w:rsidR="00E62A56">
              <w:rPr>
                <w:rStyle w:val="textexposedshow"/>
                <w:rFonts w:cs="Calibri"/>
                <w:color w:val="1D2129"/>
                <w:sz w:val="20"/>
                <w:szCs w:val="20"/>
              </w:rPr>
              <w:t xml:space="preserve">r </w:t>
            </w:r>
            <w:r w:rsidRPr="005600C7">
              <w:rPr>
                <w:rStyle w:val="textexposedshow"/>
                <w:rFonts w:cs="Calibri"/>
                <w:color w:val="1D2129"/>
                <w:sz w:val="20"/>
                <w:szCs w:val="20"/>
              </w:rPr>
              <w:t>physical activities</w:t>
            </w:r>
            <w:r w:rsidR="00E62A56">
              <w:rPr>
                <w:rStyle w:val="textexposedshow"/>
                <w:rFonts w:cs="Calibri"/>
                <w:color w:val="1D2129"/>
                <w:sz w:val="20"/>
                <w:szCs w:val="20"/>
              </w:rPr>
              <w:t xml:space="preserve"> like running and </w:t>
            </w:r>
            <w:r w:rsidR="00E62A56">
              <w:rPr>
                <w:rStyle w:val="textexposedshow"/>
                <w:rFonts w:cs="Calibri"/>
                <w:color w:val="1D2129"/>
                <w:sz w:val="20"/>
                <w:szCs w:val="20"/>
              </w:rPr>
              <w:lastRenderedPageBreak/>
              <w:t>games</w:t>
            </w:r>
            <w:r w:rsidRPr="005600C7">
              <w:rPr>
                <w:rStyle w:val="textexposedshow"/>
                <w:rFonts w:cs="Calibri"/>
                <w:color w:val="1D2129"/>
                <w:sz w:val="20"/>
                <w:szCs w:val="20"/>
              </w:rPr>
              <w:t>.</w:t>
            </w:r>
          </w:p>
        </w:tc>
        <w:tc>
          <w:tcPr>
            <w:tcW w:w="2268" w:type="dxa"/>
          </w:tcPr>
          <w:p w14:paraId="1B8BD92E" w14:textId="7288821E" w:rsidR="00075FF4" w:rsidRPr="0057302A" w:rsidRDefault="00F93ED4" w:rsidP="00075FF4">
            <w:pPr>
              <w:spacing w:after="0" w:line="240" w:lineRule="auto"/>
              <w:rPr>
                <w:rStyle w:val="textexposedshow"/>
                <w:rFonts w:cs="Calibri"/>
                <w:color w:val="1D2129"/>
                <w:sz w:val="20"/>
                <w:szCs w:val="20"/>
              </w:rPr>
            </w:pPr>
            <w:r>
              <w:rPr>
                <w:rStyle w:val="textexposedshow"/>
                <w:rFonts w:cs="Calibri"/>
                <w:color w:val="1D2129"/>
                <w:sz w:val="20"/>
                <w:szCs w:val="20"/>
              </w:rPr>
              <w:lastRenderedPageBreak/>
              <w:t>Accessing</w:t>
            </w:r>
            <w:r w:rsidR="00E62A56">
              <w:rPr>
                <w:rStyle w:val="textexposedshow"/>
                <w:rFonts w:cs="Calibri"/>
                <w:color w:val="1D2129"/>
                <w:sz w:val="20"/>
                <w:szCs w:val="20"/>
              </w:rPr>
              <w:t xml:space="preserve"> </w:t>
            </w:r>
            <w:r w:rsidR="00E62A56" w:rsidRPr="00E62A56">
              <w:rPr>
                <w:rStyle w:val="textexposedshow"/>
                <w:rFonts w:cs="Calibri"/>
                <w:color w:val="1D2129"/>
                <w:sz w:val="20"/>
                <w:szCs w:val="20"/>
              </w:rPr>
              <w:t>available space</w:t>
            </w:r>
            <w:r w:rsidR="00E62A56">
              <w:rPr>
                <w:rStyle w:val="textexposedshow"/>
                <w:rFonts w:cs="Calibri"/>
                <w:color w:val="1D2129"/>
                <w:sz w:val="20"/>
                <w:szCs w:val="20"/>
              </w:rPr>
              <w:t xml:space="preserve"> in the community</w:t>
            </w:r>
            <w:r w:rsidR="00E62A56" w:rsidRPr="00E62A56">
              <w:rPr>
                <w:rStyle w:val="textexposedshow"/>
                <w:rFonts w:cs="Calibri"/>
                <w:color w:val="1D2129"/>
                <w:sz w:val="20"/>
                <w:szCs w:val="20"/>
              </w:rPr>
              <w:t xml:space="preserve"> to ensure active play and learning</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00EE7D2" w14:textId="77777777" w:rsidR="00CB5742" w:rsidRDefault="00CB5742" w:rsidP="00CB5742">
            <w:pPr>
              <w:ind w:left="174"/>
              <w:rPr>
                <w:rFonts w:cs="Calibri"/>
                <w:sz w:val="20"/>
                <w:szCs w:val="20"/>
              </w:rPr>
            </w:pPr>
            <w:r>
              <w:rPr>
                <w:rFonts w:cs="Calibri"/>
                <w:sz w:val="20"/>
                <w:szCs w:val="20"/>
              </w:rPr>
              <w:t>Identify community spaces to use.</w:t>
            </w:r>
          </w:p>
          <w:p w14:paraId="0A45A61D" w14:textId="3E804CCE" w:rsidR="00814A8C" w:rsidRPr="00814A8C" w:rsidRDefault="00CB5742" w:rsidP="00CB5742">
            <w:pPr>
              <w:ind w:left="174"/>
              <w:rPr>
                <w:rFonts w:cs="Calibri"/>
                <w:sz w:val="20"/>
                <w:szCs w:val="20"/>
              </w:rPr>
            </w:pPr>
            <w:r w:rsidRPr="00CB5742">
              <w:rPr>
                <w:rFonts w:cs="Calibri"/>
                <w:sz w:val="20"/>
                <w:szCs w:val="20"/>
              </w:rPr>
              <w:t xml:space="preserve">Re-evaluate and redesign layout for efficient use. </w:t>
            </w:r>
            <w:r w:rsidRPr="00CB5742">
              <w:rPr>
                <w:rFonts w:cs="Calibri"/>
                <w:sz w:val="20"/>
                <w:szCs w:val="20"/>
              </w:rPr>
              <w:lastRenderedPageBreak/>
              <w:t>Introduce vertical gardens and climbing structures.  Rotate outdoor activities in smaller groups.</w:t>
            </w:r>
          </w:p>
        </w:tc>
        <w:tc>
          <w:tcPr>
            <w:tcW w:w="3402" w:type="dxa"/>
          </w:tcPr>
          <w:p w14:paraId="2B914397" w14:textId="77777777" w:rsidR="008F67C1" w:rsidRDefault="008F67C1" w:rsidP="008F67C1">
            <w:pPr>
              <w:rPr>
                <w:i/>
              </w:rPr>
            </w:pPr>
            <w:r>
              <w:rPr>
                <w:i/>
              </w:rPr>
              <w:lastRenderedPageBreak/>
              <w:t>Educators use indoor or outdoor spaces in creative ways to promote children’s learning, despite any limitations the physical spaces may impose. We:</w:t>
            </w:r>
          </w:p>
          <w:p w14:paraId="7EDAD463"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lastRenderedPageBreak/>
              <w:t>assess and use small/difficult-to-access spaces</w:t>
            </w:r>
          </w:p>
          <w:p w14:paraId="2C12E6AF"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t>assess and use spaces that are difficult to “keep green” or which don’t receive enough sunlight/rain to support trees/plants</w:t>
            </w:r>
          </w:p>
          <w:p w14:paraId="768EEE93" w14:textId="77777777" w:rsidR="008F67C1" w:rsidRDefault="008F67C1" w:rsidP="008F67C1">
            <w:pPr>
              <w:numPr>
                <w:ilvl w:val="0"/>
                <w:numId w:val="55"/>
              </w:numPr>
              <w:pBdr>
                <w:top w:val="nil"/>
                <w:left w:val="nil"/>
                <w:bottom w:val="nil"/>
                <w:right w:val="nil"/>
                <w:between w:val="nil"/>
              </w:pBdr>
              <w:spacing w:after="0" w:line="259" w:lineRule="auto"/>
              <w:rPr>
                <w:color w:val="FF0000"/>
              </w:rPr>
            </w:pPr>
            <w:r>
              <w:rPr>
                <w:color w:val="FF0000"/>
              </w:rPr>
              <w:t>use mirrors to support supervision in spaces that are hard to see</w:t>
            </w:r>
          </w:p>
          <w:p w14:paraId="4BC6729F" w14:textId="378EA64F" w:rsidR="00A93BCD" w:rsidRPr="008F67C1" w:rsidRDefault="008F67C1" w:rsidP="008F67C1">
            <w:pPr>
              <w:numPr>
                <w:ilvl w:val="0"/>
                <w:numId w:val="55"/>
              </w:numPr>
              <w:pBdr>
                <w:top w:val="nil"/>
                <w:left w:val="nil"/>
                <w:bottom w:val="nil"/>
                <w:right w:val="nil"/>
                <w:between w:val="nil"/>
              </w:pBdr>
              <w:spacing w:after="0" w:line="259" w:lineRule="auto"/>
              <w:rPr>
                <w:color w:val="FF0000"/>
              </w:rPr>
            </w:pPr>
            <w:r w:rsidRPr="008F67C1">
              <w:rPr>
                <w:color w:val="FF0000"/>
              </w:rPr>
              <w:t>understand limitations in the use of spaces may relate to gradient/slope, height, access, proximity to neighbours or potential risks, inability to provide shade, odd shape/size.</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4508AA0B" w:rsidR="003B74C5" w:rsidRPr="003B74C5" w:rsidRDefault="006230CA" w:rsidP="00B90E24">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1F1A68">
        <w:rPr>
          <w:rFonts w:ascii="HelveticaNeue-Thin" w:hAnsi="HelveticaNeue-Thin" w:cs="HelveticaNeue-Thin"/>
          <w:b/>
          <w:bCs/>
          <w:color w:val="010202"/>
        </w:rPr>
        <w:t>3.1</w:t>
      </w:r>
      <w:r w:rsidR="006A32AA">
        <w:rPr>
          <w:rFonts w:ascii="HelveticaNeue-Thin" w:hAnsi="HelveticaNeue-Thin" w:cs="HelveticaNeue-Thin"/>
          <w:b/>
          <w:bCs/>
          <w:color w:val="010202"/>
        </w:rPr>
        <w:t xml:space="preserve"> </w:t>
      </w:r>
      <w:r w:rsidR="00234BAF">
        <w:rPr>
          <w:rFonts w:ascii="HelveticaNeue-Thin" w:hAnsi="HelveticaNeue-Thin" w:cs="HelveticaNeue-Thin"/>
          <w:b/>
          <w:bCs/>
          <w:color w:val="010202"/>
        </w:rPr>
        <w:t>Design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4F5CEE48" w:rsidR="00B0081A" w:rsidRDefault="008D4EE1" w:rsidP="00B0081A">
            <w:pPr>
              <w:spacing w:after="0"/>
              <w:jc w:val="both"/>
              <w:rPr>
                <w:rFonts w:cs="Arial"/>
              </w:rPr>
            </w:pPr>
            <w:r w:rsidRPr="00B0081A">
              <w:rPr>
                <w:rFonts w:cs="Arial"/>
              </w:rPr>
              <w:t xml:space="preserve">In the strength example for element </w:t>
            </w:r>
            <w:r w:rsidR="00234BAF">
              <w:rPr>
                <w:rFonts w:cs="Arial"/>
              </w:rPr>
              <w:t>3.1.1</w:t>
            </w:r>
            <w:r w:rsidR="00862DE6">
              <w:rPr>
                <w:rFonts w:cs="Arial"/>
              </w:rPr>
              <w:t xml:space="preserve"> </w:t>
            </w:r>
            <w:r w:rsidRPr="00B0081A">
              <w:rPr>
                <w:rFonts w:cs="Arial"/>
              </w:rPr>
              <w:t>we have identified the following exceeding theme indicators:</w:t>
            </w:r>
          </w:p>
          <w:p w14:paraId="4E7DC49D" w14:textId="5D68D357" w:rsidR="008D4EE1" w:rsidRPr="00E20089" w:rsidRDefault="00291ED8" w:rsidP="00BA0424">
            <w:pPr>
              <w:numPr>
                <w:ilvl w:val="0"/>
                <w:numId w:val="1"/>
              </w:numPr>
              <w:rPr>
                <w:rFonts w:cs="Arial"/>
                <w:iCs/>
              </w:rPr>
            </w:pPr>
            <w:r>
              <w:rPr>
                <w:i/>
              </w:rPr>
              <w:t xml:space="preserve">The design of the physical environment, and </w:t>
            </w:r>
            <w:r w:rsidR="00946FF7">
              <w:rPr>
                <w:i/>
              </w:rPr>
              <w:t>the furniture</w:t>
            </w:r>
            <w:r>
              <w:rPr>
                <w:i/>
              </w:rPr>
              <w:t>, equipment, and resources, supports and encourages each child to safely participate in the program.</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6492FB9" w:rsidR="00A16148" w:rsidRDefault="008D4EE1" w:rsidP="002D52F5">
            <w:pPr>
              <w:spacing w:after="0"/>
            </w:pPr>
            <w:r w:rsidRPr="00B0081A">
              <w:t xml:space="preserve">In the strength example for element </w:t>
            </w:r>
            <w:r w:rsidR="00234BAF">
              <w:rPr>
                <w:rFonts w:cs="Arial"/>
              </w:rPr>
              <w:t>3.1.1</w:t>
            </w:r>
            <w:r w:rsidR="00B90E24">
              <w:rPr>
                <w:rFonts w:cs="Arial"/>
              </w:rPr>
              <w:t xml:space="preserve"> </w:t>
            </w:r>
            <w:r w:rsidRPr="00B0081A">
              <w:t>we have identified the following exceeding theme indicators:</w:t>
            </w:r>
            <w:r w:rsidR="00A16148" w:rsidRPr="00B0081A">
              <w:t xml:space="preserve"> </w:t>
            </w:r>
          </w:p>
          <w:p w14:paraId="79641D8F" w14:textId="2CA47FA7" w:rsidR="00B0081A" w:rsidRPr="00E20089" w:rsidRDefault="00A4088A" w:rsidP="00405E26">
            <w:pPr>
              <w:numPr>
                <w:ilvl w:val="0"/>
                <w:numId w:val="1"/>
              </w:numPr>
              <w:spacing w:after="0"/>
              <w:rPr>
                <w:iCs/>
              </w:rPr>
            </w:pPr>
            <w:r>
              <w:rPr>
                <w:i/>
              </w:rPr>
              <w:t>Educators reflect on the design and use of the physical environment from a social justice and equity perspective to ensure it supports the needs and rights of every child at the service.</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6932E5C" w:rsidR="00317C21" w:rsidRDefault="008D4EE1" w:rsidP="00B0081A">
            <w:pPr>
              <w:spacing w:after="0"/>
            </w:pPr>
            <w:r w:rsidRPr="00B0081A">
              <w:t xml:space="preserve">In the strength example for element </w:t>
            </w:r>
            <w:r w:rsidR="00234BAF">
              <w:rPr>
                <w:rFonts w:cs="Arial"/>
              </w:rPr>
              <w:t>3.1.1</w:t>
            </w:r>
            <w:r w:rsidR="00B90E24">
              <w:rPr>
                <w:rFonts w:cs="Arial"/>
              </w:rPr>
              <w:t xml:space="preserve"> </w:t>
            </w:r>
            <w:r w:rsidRPr="00B0081A">
              <w:t>we have identified the following exceeding theme indicators:</w:t>
            </w:r>
          </w:p>
          <w:p w14:paraId="6FF3C3FB" w14:textId="5B7B139D" w:rsidR="00B0081A" w:rsidRPr="006726C0" w:rsidRDefault="000335DC" w:rsidP="007E14DC">
            <w:pPr>
              <w:numPr>
                <w:ilvl w:val="0"/>
                <w:numId w:val="32"/>
              </w:numPr>
              <w:rPr>
                <w:iCs/>
              </w:rPr>
            </w:pPr>
            <w:r>
              <w:rPr>
                <w:i/>
              </w:rPr>
              <w:t>Educators use indoor or outdoor spaces in creative ways to promote children’s learning, despite any limitations the physical spaces may impose.</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87"/>
    <w:multiLevelType w:val="multilevel"/>
    <w:tmpl w:val="2B12D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2CFF"/>
    <w:multiLevelType w:val="multilevel"/>
    <w:tmpl w:val="D9367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F20DC"/>
    <w:multiLevelType w:val="multilevel"/>
    <w:tmpl w:val="A75A9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440811"/>
    <w:multiLevelType w:val="multilevel"/>
    <w:tmpl w:val="3AD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10D92"/>
    <w:multiLevelType w:val="multilevel"/>
    <w:tmpl w:val="AE628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F040A"/>
    <w:multiLevelType w:val="multilevel"/>
    <w:tmpl w:val="64EAC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5D7474"/>
    <w:multiLevelType w:val="multilevel"/>
    <w:tmpl w:val="8DD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BF4CFA"/>
    <w:multiLevelType w:val="multilevel"/>
    <w:tmpl w:val="CE86A63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442FB7"/>
    <w:multiLevelType w:val="multilevel"/>
    <w:tmpl w:val="992A7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5446E31"/>
    <w:multiLevelType w:val="multilevel"/>
    <w:tmpl w:val="572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736D2A"/>
    <w:multiLevelType w:val="multilevel"/>
    <w:tmpl w:val="875C7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80217CD"/>
    <w:multiLevelType w:val="hybridMultilevel"/>
    <w:tmpl w:val="DC4610A8"/>
    <w:lvl w:ilvl="0" w:tplc="50F67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A144D3"/>
    <w:multiLevelType w:val="multilevel"/>
    <w:tmpl w:val="27924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18D1A27"/>
    <w:multiLevelType w:val="multilevel"/>
    <w:tmpl w:val="05F4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6133966"/>
    <w:multiLevelType w:val="multilevel"/>
    <w:tmpl w:val="5E8A6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7E46B42"/>
    <w:multiLevelType w:val="multilevel"/>
    <w:tmpl w:val="2C0E7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D146BAF"/>
    <w:multiLevelType w:val="multilevel"/>
    <w:tmpl w:val="B066C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F184901"/>
    <w:multiLevelType w:val="multilevel"/>
    <w:tmpl w:val="D898C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5D23B61"/>
    <w:multiLevelType w:val="multilevel"/>
    <w:tmpl w:val="8AEE2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91B55AF"/>
    <w:multiLevelType w:val="hybridMultilevel"/>
    <w:tmpl w:val="E896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8" w15:restartNumberingAfterBreak="0">
    <w:nsid w:val="4E153163"/>
    <w:multiLevelType w:val="multilevel"/>
    <w:tmpl w:val="B6FA0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1D22B27"/>
    <w:multiLevelType w:val="multilevel"/>
    <w:tmpl w:val="60E80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87A08DA"/>
    <w:multiLevelType w:val="multilevel"/>
    <w:tmpl w:val="9386F3DC"/>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97763B8"/>
    <w:multiLevelType w:val="multilevel"/>
    <w:tmpl w:val="AA90F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C667BCB"/>
    <w:multiLevelType w:val="multilevel"/>
    <w:tmpl w:val="C3A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28F586B"/>
    <w:multiLevelType w:val="multilevel"/>
    <w:tmpl w:val="B7EE9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4567348"/>
    <w:multiLevelType w:val="multilevel"/>
    <w:tmpl w:val="D1041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67A56CF8"/>
    <w:multiLevelType w:val="multilevel"/>
    <w:tmpl w:val="6F220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A5D16FE"/>
    <w:multiLevelType w:val="multilevel"/>
    <w:tmpl w:val="9CA63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BD032DA"/>
    <w:multiLevelType w:val="multilevel"/>
    <w:tmpl w:val="162E6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E5607E8"/>
    <w:multiLevelType w:val="multilevel"/>
    <w:tmpl w:val="F5DA4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34"/>
  </w:num>
  <w:num w:numId="2" w16cid:durableId="2047951240">
    <w:abstractNumId w:val="40"/>
  </w:num>
  <w:num w:numId="3" w16cid:durableId="677923796">
    <w:abstractNumId w:val="31"/>
  </w:num>
  <w:num w:numId="4" w16cid:durableId="764031647">
    <w:abstractNumId w:val="37"/>
  </w:num>
  <w:num w:numId="5" w16cid:durableId="941841055">
    <w:abstractNumId w:val="46"/>
  </w:num>
  <w:num w:numId="6" w16cid:durableId="1583756430">
    <w:abstractNumId w:val="23"/>
  </w:num>
  <w:num w:numId="7" w16cid:durableId="1628855747">
    <w:abstractNumId w:val="20"/>
  </w:num>
  <w:num w:numId="8" w16cid:durableId="1581257911">
    <w:abstractNumId w:val="1"/>
  </w:num>
  <w:num w:numId="9" w16cid:durableId="1779835487">
    <w:abstractNumId w:val="3"/>
  </w:num>
  <w:num w:numId="10" w16cid:durableId="920917211">
    <w:abstractNumId w:val="15"/>
  </w:num>
  <w:num w:numId="11" w16cid:durableId="1668485436">
    <w:abstractNumId w:val="35"/>
  </w:num>
  <w:num w:numId="12" w16cid:durableId="181669609">
    <w:abstractNumId w:val="36"/>
  </w:num>
  <w:num w:numId="13" w16cid:durableId="1749885825">
    <w:abstractNumId w:val="45"/>
  </w:num>
  <w:num w:numId="14" w16cid:durableId="276302035">
    <w:abstractNumId w:val="52"/>
  </w:num>
  <w:num w:numId="15" w16cid:durableId="818883266">
    <w:abstractNumId w:val="29"/>
  </w:num>
  <w:num w:numId="16" w16cid:durableId="1715689987">
    <w:abstractNumId w:val="47"/>
  </w:num>
  <w:num w:numId="17" w16cid:durableId="836337608">
    <w:abstractNumId w:val="7"/>
  </w:num>
  <w:num w:numId="18" w16cid:durableId="2104764159">
    <w:abstractNumId w:val="11"/>
  </w:num>
  <w:num w:numId="19" w16cid:durableId="876548312">
    <w:abstractNumId w:val="43"/>
  </w:num>
  <w:num w:numId="20" w16cid:durableId="1603605334">
    <w:abstractNumId w:val="21"/>
  </w:num>
  <w:num w:numId="21" w16cid:durableId="713507571">
    <w:abstractNumId w:val="10"/>
  </w:num>
  <w:num w:numId="22" w16cid:durableId="650211910">
    <w:abstractNumId w:val="30"/>
  </w:num>
  <w:num w:numId="23" w16cid:durableId="1958945801">
    <w:abstractNumId w:val="51"/>
  </w:num>
  <w:num w:numId="24" w16cid:durableId="528756863">
    <w:abstractNumId w:val="9"/>
  </w:num>
  <w:num w:numId="25" w16cid:durableId="455609949">
    <w:abstractNumId w:val="16"/>
  </w:num>
  <w:num w:numId="26" w16cid:durableId="1865484709">
    <w:abstractNumId w:val="18"/>
  </w:num>
  <w:num w:numId="27" w16cid:durableId="537427685">
    <w:abstractNumId w:val="0"/>
  </w:num>
  <w:num w:numId="28" w16cid:durableId="423494888">
    <w:abstractNumId w:val="39"/>
  </w:num>
  <w:num w:numId="29" w16cid:durableId="1675764481">
    <w:abstractNumId w:val="17"/>
  </w:num>
  <w:num w:numId="30" w16cid:durableId="64569135">
    <w:abstractNumId w:val="5"/>
  </w:num>
  <w:num w:numId="31" w16cid:durableId="475535588">
    <w:abstractNumId w:val="44"/>
  </w:num>
  <w:num w:numId="32" w16cid:durableId="782191672">
    <w:abstractNumId w:val="33"/>
  </w:num>
  <w:num w:numId="33" w16cid:durableId="1510679432">
    <w:abstractNumId w:val="28"/>
  </w:num>
  <w:num w:numId="34" w16cid:durableId="1912235038">
    <w:abstractNumId w:val="32"/>
  </w:num>
  <w:num w:numId="35" w16cid:durableId="1226380040">
    <w:abstractNumId w:val="27"/>
  </w:num>
  <w:num w:numId="36" w16cid:durableId="1085570105">
    <w:abstractNumId w:val="25"/>
  </w:num>
  <w:num w:numId="37" w16cid:durableId="151798293">
    <w:abstractNumId w:val="13"/>
  </w:num>
  <w:num w:numId="38" w16cid:durableId="415634888">
    <w:abstractNumId w:val="26"/>
  </w:num>
  <w:num w:numId="39" w16cid:durableId="762577756">
    <w:abstractNumId w:val="22"/>
  </w:num>
  <w:num w:numId="40" w16cid:durableId="1225987413">
    <w:abstractNumId w:val="41"/>
  </w:num>
  <w:num w:numId="41" w16cid:durableId="731854087">
    <w:abstractNumId w:val="48"/>
  </w:num>
  <w:num w:numId="42" w16cid:durableId="766272141">
    <w:abstractNumId w:val="53"/>
  </w:num>
  <w:num w:numId="43" w16cid:durableId="1918859461">
    <w:abstractNumId w:val="24"/>
  </w:num>
  <w:num w:numId="44" w16cid:durableId="1650597940">
    <w:abstractNumId w:val="38"/>
  </w:num>
  <w:num w:numId="45" w16cid:durableId="123737537">
    <w:abstractNumId w:val="12"/>
  </w:num>
  <w:num w:numId="46" w16cid:durableId="707874584">
    <w:abstractNumId w:val="49"/>
  </w:num>
  <w:num w:numId="47" w16cid:durableId="1672368061">
    <w:abstractNumId w:val="14"/>
  </w:num>
  <w:num w:numId="48" w16cid:durableId="145242973">
    <w:abstractNumId w:val="4"/>
  </w:num>
  <w:num w:numId="49" w16cid:durableId="864513725">
    <w:abstractNumId w:val="54"/>
  </w:num>
  <w:num w:numId="50" w16cid:durableId="1541895761">
    <w:abstractNumId w:val="55"/>
  </w:num>
  <w:num w:numId="51" w16cid:durableId="366226685">
    <w:abstractNumId w:val="42"/>
  </w:num>
  <w:num w:numId="52" w16cid:durableId="1122381462">
    <w:abstractNumId w:val="2"/>
  </w:num>
  <w:num w:numId="53" w16cid:durableId="496658045">
    <w:abstractNumId w:val="6"/>
  </w:num>
  <w:num w:numId="54" w16cid:durableId="1963420989">
    <w:abstractNumId w:val="8"/>
  </w:num>
  <w:num w:numId="55" w16cid:durableId="399643458">
    <w:abstractNumId w:val="50"/>
  </w:num>
  <w:num w:numId="56" w16cid:durableId="1486010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5CCA"/>
    <w:rsid w:val="000160DF"/>
    <w:rsid w:val="00016D4B"/>
    <w:rsid w:val="00017CAA"/>
    <w:rsid w:val="00022373"/>
    <w:rsid w:val="00024C38"/>
    <w:rsid w:val="00025665"/>
    <w:rsid w:val="00026CB6"/>
    <w:rsid w:val="0003105E"/>
    <w:rsid w:val="00031283"/>
    <w:rsid w:val="0003165A"/>
    <w:rsid w:val="000335DC"/>
    <w:rsid w:val="000339A3"/>
    <w:rsid w:val="00035EBC"/>
    <w:rsid w:val="00037A60"/>
    <w:rsid w:val="000454C1"/>
    <w:rsid w:val="00045E1F"/>
    <w:rsid w:val="0005176B"/>
    <w:rsid w:val="0005192E"/>
    <w:rsid w:val="00051D03"/>
    <w:rsid w:val="0005609F"/>
    <w:rsid w:val="00056BFD"/>
    <w:rsid w:val="00060D24"/>
    <w:rsid w:val="000619DE"/>
    <w:rsid w:val="00063242"/>
    <w:rsid w:val="00066D2A"/>
    <w:rsid w:val="000676D4"/>
    <w:rsid w:val="00067B06"/>
    <w:rsid w:val="00067E67"/>
    <w:rsid w:val="000717F7"/>
    <w:rsid w:val="00072197"/>
    <w:rsid w:val="00072651"/>
    <w:rsid w:val="000731E6"/>
    <w:rsid w:val="00074B83"/>
    <w:rsid w:val="000754B4"/>
    <w:rsid w:val="00075FF4"/>
    <w:rsid w:val="000803AD"/>
    <w:rsid w:val="000812A1"/>
    <w:rsid w:val="00081F51"/>
    <w:rsid w:val="000854AE"/>
    <w:rsid w:val="00086215"/>
    <w:rsid w:val="00086F41"/>
    <w:rsid w:val="00090033"/>
    <w:rsid w:val="00090658"/>
    <w:rsid w:val="00091A4F"/>
    <w:rsid w:val="00093FB2"/>
    <w:rsid w:val="000945E9"/>
    <w:rsid w:val="000A0118"/>
    <w:rsid w:val="000A11D1"/>
    <w:rsid w:val="000A158B"/>
    <w:rsid w:val="000A311A"/>
    <w:rsid w:val="000A3F19"/>
    <w:rsid w:val="000A51DE"/>
    <w:rsid w:val="000A7978"/>
    <w:rsid w:val="000B3CC4"/>
    <w:rsid w:val="000B64F8"/>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653"/>
    <w:rsid w:val="0010572E"/>
    <w:rsid w:val="00112C30"/>
    <w:rsid w:val="00112E42"/>
    <w:rsid w:val="001164FA"/>
    <w:rsid w:val="001217DD"/>
    <w:rsid w:val="00121F13"/>
    <w:rsid w:val="00123DCB"/>
    <w:rsid w:val="00124E4E"/>
    <w:rsid w:val="001251A9"/>
    <w:rsid w:val="001271F8"/>
    <w:rsid w:val="001324D5"/>
    <w:rsid w:val="00133413"/>
    <w:rsid w:val="00141A01"/>
    <w:rsid w:val="00150D87"/>
    <w:rsid w:val="00151BDD"/>
    <w:rsid w:val="00153049"/>
    <w:rsid w:val="00154B17"/>
    <w:rsid w:val="00157AAF"/>
    <w:rsid w:val="00167F2F"/>
    <w:rsid w:val="00170A86"/>
    <w:rsid w:val="001717EB"/>
    <w:rsid w:val="001726A6"/>
    <w:rsid w:val="00172A26"/>
    <w:rsid w:val="0017442A"/>
    <w:rsid w:val="00174938"/>
    <w:rsid w:val="00175F6E"/>
    <w:rsid w:val="00181B3D"/>
    <w:rsid w:val="00183D3F"/>
    <w:rsid w:val="0019424B"/>
    <w:rsid w:val="00194513"/>
    <w:rsid w:val="00196264"/>
    <w:rsid w:val="00197FA5"/>
    <w:rsid w:val="001A346C"/>
    <w:rsid w:val="001A45AA"/>
    <w:rsid w:val="001B236B"/>
    <w:rsid w:val="001B443E"/>
    <w:rsid w:val="001B71DB"/>
    <w:rsid w:val="001B74D4"/>
    <w:rsid w:val="001C210D"/>
    <w:rsid w:val="001C3341"/>
    <w:rsid w:val="001C4694"/>
    <w:rsid w:val="001C5215"/>
    <w:rsid w:val="001C730C"/>
    <w:rsid w:val="001D0426"/>
    <w:rsid w:val="001D070B"/>
    <w:rsid w:val="001D2A37"/>
    <w:rsid w:val="001D2BE0"/>
    <w:rsid w:val="001D5641"/>
    <w:rsid w:val="001D7190"/>
    <w:rsid w:val="001E0610"/>
    <w:rsid w:val="001E3301"/>
    <w:rsid w:val="001E3EFD"/>
    <w:rsid w:val="001E518E"/>
    <w:rsid w:val="001F01B8"/>
    <w:rsid w:val="001F0D09"/>
    <w:rsid w:val="001F0F7A"/>
    <w:rsid w:val="001F1A68"/>
    <w:rsid w:val="001F298F"/>
    <w:rsid w:val="001F33C6"/>
    <w:rsid w:val="001F51C8"/>
    <w:rsid w:val="00204C60"/>
    <w:rsid w:val="00204F34"/>
    <w:rsid w:val="00206043"/>
    <w:rsid w:val="00213962"/>
    <w:rsid w:val="002145F2"/>
    <w:rsid w:val="00220DB8"/>
    <w:rsid w:val="00225C3A"/>
    <w:rsid w:val="00226EC6"/>
    <w:rsid w:val="00226FD0"/>
    <w:rsid w:val="00232167"/>
    <w:rsid w:val="0023383B"/>
    <w:rsid w:val="00233850"/>
    <w:rsid w:val="00233DE0"/>
    <w:rsid w:val="00234BAF"/>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1ED8"/>
    <w:rsid w:val="002943AD"/>
    <w:rsid w:val="0029517A"/>
    <w:rsid w:val="00295989"/>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D6F4E"/>
    <w:rsid w:val="002D6FE0"/>
    <w:rsid w:val="002E0BB0"/>
    <w:rsid w:val="002E0DE0"/>
    <w:rsid w:val="002E1D13"/>
    <w:rsid w:val="002E3D9F"/>
    <w:rsid w:val="002F3B5C"/>
    <w:rsid w:val="002F63CF"/>
    <w:rsid w:val="00300E2B"/>
    <w:rsid w:val="00305799"/>
    <w:rsid w:val="003075EE"/>
    <w:rsid w:val="003135F4"/>
    <w:rsid w:val="0031630F"/>
    <w:rsid w:val="00317C21"/>
    <w:rsid w:val="003213A8"/>
    <w:rsid w:val="00324719"/>
    <w:rsid w:val="003258B2"/>
    <w:rsid w:val="0032655B"/>
    <w:rsid w:val="003326FA"/>
    <w:rsid w:val="00333320"/>
    <w:rsid w:val="003348A2"/>
    <w:rsid w:val="003356EF"/>
    <w:rsid w:val="00343503"/>
    <w:rsid w:val="0034477A"/>
    <w:rsid w:val="00344B26"/>
    <w:rsid w:val="00344F31"/>
    <w:rsid w:val="00346016"/>
    <w:rsid w:val="0034640E"/>
    <w:rsid w:val="00352B4D"/>
    <w:rsid w:val="00356B44"/>
    <w:rsid w:val="00360213"/>
    <w:rsid w:val="00363C24"/>
    <w:rsid w:val="00364EC5"/>
    <w:rsid w:val="00367D37"/>
    <w:rsid w:val="00367E38"/>
    <w:rsid w:val="003713DA"/>
    <w:rsid w:val="00371FE4"/>
    <w:rsid w:val="003723E1"/>
    <w:rsid w:val="00373034"/>
    <w:rsid w:val="00375163"/>
    <w:rsid w:val="003760AF"/>
    <w:rsid w:val="00376B51"/>
    <w:rsid w:val="00376DA0"/>
    <w:rsid w:val="00380006"/>
    <w:rsid w:val="0038516C"/>
    <w:rsid w:val="00385D8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0A3C"/>
    <w:rsid w:val="003B39C9"/>
    <w:rsid w:val="003B5235"/>
    <w:rsid w:val="003B74C5"/>
    <w:rsid w:val="003C1F46"/>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05E26"/>
    <w:rsid w:val="0041144B"/>
    <w:rsid w:val="004144DC"/>
    <w:rsid w:val="00422A8D"/>
    <w:rsid w:val="00423D77"/>
    <w:rsid w:val="00424B8F"/>
    <w:rsid w:val="004268F1"/>
    <w:rsid w:val="0042697A"/>
    <w:rsid w:val="00430C07"/>
    <w:rsid w:val="00431132"/>
    <w:rsid w:val="004320E0"/>
    <w:rsid w:val="00433A67"/>
    <w:rsid w:val="00437832"/>
    <w:rsid w:val="00437B94"/>
    <w:rsid w:val="00440576"/>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66E8B"/>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4387"/>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497C"/>
    <w:rsid w:val="00516B27"/>
    <w:rsid w:val="005221D1"/>
    <w:rsid w:val="005241E0"/>
    <w:rsid w:val="00525761"/>
    <w:rsid w:val="0052684B"/>
    <w:rsid w:val="00526C15"/>
    <w:rsid w:val="00533F98"/>
    <w:rsid w:val="0053583E"/>
    <w:rsid w:val="00535AA7"/>
    <w:rsid w:val="0054089A"/>
    <w:rsid w:val="00543B96"/>
    <w:rsid w:val="0055403C"/>
    <w:rsid w:val="00555503"/>
    <w:rsid w:val="00556D44"/>
    <w:rsid w:val="005600C7"/>
    <w:rsid w:val="005628D0"/>
    <w:rsid w:val="00562FA4"/>
    <w:rsid w:val="0056401C"/>
    <w:rsid w:val="00564EC3"/>
    <w:rsid w:val="0057036B"/>
    <w:rsid w:val="00572070"/>
    <w:rsid w:val="0057302A"/>
    <w:rsid w:val="00582E98"/>
    <w:rsid w:val="005843A0"/>
    <w:rsid w:val="00586927"/>
    <w:rsid w:val="00587009"/>
    <w:rsid w:val="00587A0D"/>
    <w:rsid w:val="00587CC2"/>
    <w:rsid w:val="005935DC"/>
    <w:rsid w:val="00594EBE"/>
    <w:rsid w:val="00595ED2"/>
    <w:rsid w:val="00597244"/>
    <w:rsid w:val="005A4390"/>
    <w:rsid w:val="005B0F67"/>
    <w:rsid w:val="005B1694"/>
    <w:rsid w:val="005B3DB3"/>
    <w:rsid w:val="005B45F2"/>
    <w:rsid w:val="005B7C21"/>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038B"/>
    <w:rsid w:val="00613E3C"/>
    <w:rsid w:val="00615B46"/>
    <w:rsid w:val="0062209C"/>
    <w:rsid w:val="006230CA"/>
    <w:rsid w:val="00627E3B"/>
    <w:rsid w:val="006312D2"/>
    <w:rsid w:val="006350E8"/>
    <w:rsid w:val="00635DD2"/>
    <w:rsid w:val="0064045B"/>
    <w:rsid w:val="00641F65"/>
    <w:rsid w:val="00642E63"/>
    <w:rsid w:val="006432EE"/>
    <w:rsid w:val="00645857"/>
    <w:rsid w:val="00655EB3"/>
    <w:rsid w:val="0065781C"/>
    <w:rsid w:val="00657A0E"/>
    <w:rsid w:val="00661670"/>
    <w:rsid w:val="006637BC"/>
    <w:rsid w:val="006647FC"/>
    <w:rsid w:val="006648FD"/>
    <w:rsid w:val="006666F7"/>
    <w:rsid w:val="00666BB7"/>
    <w:rsid w:val="00670AD5"/>
    <w:rsid w:val="006726C0"/>
    <w:rsid w:val="006726FC"/>
    <w:rsid w:val="00673A0C"/>
    <w:rsid w:val="00675968"/>
    <w:rsid w:val="00680B99"/>
    <w:rsid w:val="00680BB2"/>
    <w:rsid w:val="00682AC5"/>
    <w:rsid w:val="00682D12"/>
    <w:rsid w:val="0068332A"/>
    <w:rsid w:val="006854E1"/>
    <w:rsid w:val="00685999"/>
    <w:rsid w:val="00686EBD"/>
    <w:rsid w:val="006949BC"/>
    <w:rsid w:val="006954B0"/>
    <w:rsid w:val="006A1A26"/>
    <w:rsid w:val="006A32AA"/>
    <w:rsid w:val="006A46AF"/>
    <w:rsid w:val="006A50CA"/>
    <w:rsid w:val="006A5B59"/>
    <w:rsid w:val="006A6A82"/>
    <w:rsid w:val="006B5D09"/>
    <w:rsid w:val="006B763B"/>
    <w:rsid w:val="006B7D9A"/>
    <w:rsid w:val="006B7FDD"/>
    <w:rsid w:val="006C2153"/>
    <w:rsid w:val="006C24B4"/>
    <w:rsid w:val="006C366A"/>
    <w:rsid w:val="006C425A"/>
    <w:rsid w:val="006C6894"/>
    <w:rsid w:val="006D39AB"/>
    <w:rsid w:val="006E039B"/>
    <w:rsid w:val="006E20AC"/>
    <w:rsid w:val="006E3153"/>
    <w:rsid w:val="006E431E"/>
    <w:rsid w:val="006E6F78"/>
    <w:rsid w:val="006F3FD1"/>
    <w:rsid w:val="006F4E86"/>
    <w:rsid w:val="0070014D"/>
    <w:rsid w:val="00701BDF"/>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1984"/>
    <w:rsid w:val="00722987"/>
    <w:rsid w:val="00722FEB"/>
    <w:rsid w:val="00724641"/>
    <w:rsid w:val="00726C4C"/>
    <w:rsid w:val="00727CDC"/>
    <w:rsid w:val="007314DB"/>
    <w:rsid w:val="00732F54"/>
    <w:rsid w:val="00740287"/>
    <w:rsid w:val="007404B7"/>
    <w:rsid w:val="00740FED"/>
    <w:rsid w:val="00742191"/>
    <w:rsid w:val="00745AE2"/>
    <w:rsid w:val="007543B2"/>
    <w:rsid w:val="00754661"/>
    <w:rsid w:val="00754BBF"/>
    <w:rsid w:val="00755017"/>
    <w:rsid w:val="00756BE4"/>
    <w:rsid w:val="007611C1"/>
    <w:rsid w:val="00761EAA"/>
    <w:rsid w:val="00761EC1"/>
    <w:rsid w:val="00764175"/>
    <w:rsid w:val="007658AB"/>
    <w:rsid w:val="00765AE8"/>
    <w:rsid w:val="007679B4"/>
    <w:rsid w:val="0077080D"/>
    <w:rsid w:val="00773043"/>
    <w:rsid w:val="007735CD"/>
    <w:rsid w:val="00774416"/>
    <w:rsid w:val="00774544"/>
    <w:rsid w:val="0077504B"/>
    <w:rsid w:val="007757E8"/>
    <w:rsid w:val="00776C99"/>
    <w:rsid w:val="0078052F"/>
    <w:rsid w:val="0078227D"/>
    <w:rsid w:val="007825AC"/>
    <w:rsid w:val="007834AC"/>
    <w:rsid w:val="00785715"/>
    <w:rsid w:val="00785EF1"/>
    <w:rsid w:val="00786038"/>
    <w:rsid w:val="00786889"/>
    <w:rsid w:val="00786B20"/>
    <w:rsid w:val="00786BB5"/>
    <w:rsid w:val="007871E0"/>
    <w:rsid w:val="00790A8D"/>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64BC"/>
    <w:rsid w:val="007C7257"/>
    <w:rsid w:val="007C7D64"/>
    <w:rsid w:val="007D19FF"/>
    <w:rsid w:val="007D47F3"/>
    <w:rsid w:val="007D726B"/>
    <w:rsid w:val="007E14DC"/>
    <w:rsid w:val="007E1B14"/>
    <w:rsid w:val="007E30B6"/>
    <w:rsid w:val="007E3D7C"/>
    <w:rsid w:val="007E7D09"/>
    <w:rsid w:val="007F12C2"/>
    <w:rsid w:val="007F1401"/>
    <w:rsid w:val="007F216B"/>
    <w:rsid w:val="007F4894"/>
    <w:rsid w:val="00801082"/>
    <w:rsid w:val="00805B51"/>
    <w:rsid w:val="00810A25"/>
    <w:rsid w:val="00812139"/>
    <w:rsid w:val="0081358B"/>
    <w:rsid w:val="008135CE"/>
    <w:rsid w:val="00813870"/>
    <w:rsid w:val="00814A74"/>
    <w:rsid w:val="00814A8C"/>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247F"/>
    <w:rsid w:val="00853945"/>
    <w:rsid w:val="00854ADB"/>
    <w:rsid w:val="00854D8A"/>
    <w:rsid w:val="00855049"/>
    <w:rsid w:val="00855926"/>
    <w:rsid w:val="00860572"/>
    <w:rsid w:val="0086083D"/>
    <w:rsid w:val="00861F0C"/>
    <w:rsid w:val="008629B9"/>
    <w:rsid w:val="00862DE6"/>
    <w:rsid w:val="00863F97"/>
    <w:rsid w:val="0086552F"/>
    <w:rsid w:val="00866DF8"/>
    <w:rsid w:val="00866E15"/>
    <w:rsid w:val="0087344C"/>
    <w:rsid w:val="00874BA9"/>
    <w:rsid w:val="0088143B"/>
    <w:rsid w:val="008871F4"/>
    <w:rsid w:val="008962A8"/>
    <w:rsid w:val="0089659D"/>
    <w:rsid w:val="008968E3"/>
    <w:rsid w:val="00897A50"/>
    <w:rsid w:val="008A02D5"/>
    <w:rsid w:val="008A08D2"/>
    <w:rsid w:val="008A31AC"/>
    <w:rsid w:val="008A4754"/>
    <w:rsid w:val="008A6AA6"/>
    <w:rsid w:val="008A6AF6"/>
    <w:rsid w:val="008A7DAC"/>
    <w:rsid w:val="008B1D8E"/>
    <w:rsid w:val="008B61D6"/>
    <w:rsid w:val="008C0635"/>
    <w:rsid w:val="008C0921"/>
    <w:rsid w:val="008C0EED"/>
    <w:rsid w:val="008C3596"/>
    <w:rsid w:val="008C548F"/>
    <w:rsid w:val="008C5B07"/>
    <w:rsid w:val="008C6577"/>
    <w:rsid w:val="008C6A0E"/>
    <w:rsid w:val="008C6CAD"/>
    <w:rsid w:val="008C706E"/>
    <w:rsid w:val="008D409E"/>
    <w:rsid w:val="008D472E"/>
    <w:rsid w:val="008D4EE1"/>
    <w:rsid w:val="008D7C61"/>
    <w:rsid w:val="008E3590"/>
    <w:rsid w:val="008E4FCA"/>
    <w:rsid w:val="008E587A"/>
    <w:rsid w:val="008E7B62"/>
    <w:rsid w:val="008F243D"/>
    <w:rsid w:val="008F3E99"/>
    <w:rsid w:val="008F67C1"/>
    <w:rsid w:val="00900B3F"/>
    <w:rsid w:val="00900DEE"/>
    <w:rsid w:val="00901206"/>
    <w:rsid w:val="009017CC"/>
    <w:rsid w:val="00902F29"/>
    <w:rsid w:val="0090377D"/>
    <w:rsid w:val="009038A0"/>
    <w:rsid w:val="00904450"/>
    <w:rsid w:val="009046E6"/>
    <w:rsid w:val="00911663"/>
    <w:rsid w:val="009149D3"/>
    <w:rsid w:val="00914F9D"/>
    <w:rsid w:val="00917C3E"/>
    <w:rsid w:val="009255B0"/>
    <w:rsid w:val="009260E3"/>
    <w:rsid w:val="009306A2"/>
    <w:rsid w:val="00931767"/>
    <w:rsid w:val="00934C30"/>
    <w:rsid w:val="00935E5E"/>
    <w:rsid w:val="00937DAA"/>
    <w:rsid w:val="00941C3A"/>
    <w:rsid w:val="0094384C"/>
    <w:rsid w:val="00946361"/>
    <w:rsid w:val="00946FF7"/>
    <w:rsid w:val="0095059F"/>
    <w:rsid w:val="00952F13"/>
    <w:rsid w:val="00955648"/>
    <w:rsid w:val="00955C51"/>
    <w:rsid w:val="009570BB"/>
    <w:rsid w:val="00963E38"/>
    <w:rsid w:val="00966A5B"/>
    <w:rsid w:val="00970BD6"/>
    <w:rsid w:val="00973115"/>
    <w:rsid w:val="00974145"/>
    <w:rsid w:val="009742F7"/>
    <w:rsid w:val="00975A60"/>
    <w:rsid w:val="009761CB"/>
    <w:rsid w:val="009772C4"/>
    <w:rsid w:val="0098186A"/>
    <w:rsid w:val="009822EF"/>
    <w:rsid w:val="00982C68"/>
    <w:rsid w:val="00987ECA"/>
    <w:rsid w:val="00992DEA"/>
    <w:rsid w:val="00993651"/>
    <w:rsid w:val="00993BDE"/>
    <w:rsid w:val="00995C8C"/>
    <w:rsid w:val="009A05E5"/>
    <w:rsid w:val="009A0B03"/>
    <w:rsid w:val="009A1A41"/>
    <w:rsid w:val="009A32B5"/>
    <w:rsid w:val="009A4869"/>
    <w:rsid w:val="009A5DBF"/>
    <w:rsid w:val="009B0B22"/>
    <w:rsid w:val="009B4161"/>
    <w:rsid w:val="009B5B52"/>
    <w:rsid w:val="009B5D08"/>
    <w:rsid w:val="009C10A8"/>
    <w:rsid w:val="009C1149"/>
    <w:rsid w:val="009C16D7"/>
    <w:rsid w:val="009C7131"/>
    <w:rsid w:val="009D1CB0"/>
    <w:rsid w:val="009D4AAF"/>
    <w:rsid w:val="009D6827"/>
    <w:rsid w:val="009D6C80"/>
    <w:rsid w:val="009D7610"/>
    <w:rsid w:val="009E0A48"/>
    <w:rsid w:val="009E131A"/>
    <w:rsid w:val="009E27D0"/>
    <w:rsid w:val="009E47BF"/>
    <w:rsid w:val="009E5F7C"/>
    <w:rsid w:val="009E6971"/>
    <w:rsid w:val="009F0240"/>
    <w:rsid w:val="009F0C94"/>
    <w:rsid w:val="009F4FD5"/>
    <w:rsid w:val="009F7B13"/>
    <w:rsid w:val="00A00AB7"/>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9D9"/>
    <w:rsid w:val="00A34FE4"/>
    <w:rsid w:val="00A3503E"/>
    <w:rsid w:val="00A4088A"/>
    <w:rsid w:val="00A44CF8"/>
    <w:rsid w:val="00A459FF"/>
    <w:rsid w:val="00A46767"/>
    <w:rsid w:val="00A473BC"/>
    <w:rsid w:val="00A5063A"/>
    <w:rsid w:val="00A52014"/>
    <w:rsid w:val="00A5261F"/>
    <w:rsid w:val="00A52B1A"/>
    <w:rsid w:val="00A543C3"/>
    <w:rsid w:val="00A543E4"/>
    <w:rsid w:val="00A57645"/>
    <w:rsid w:val="00A63646"/>
    <w:rsid w:val="00A64C08"/>
    <w:rsid w:val="00A723A6"/>
    <w:rsid w:val="00A74930"/>
    <w:rsid w:val="00A749BE"/>
    <w:rsid w:val="00A75237"/>
    <w:rsid w:val="00A77060"/>
    <w:rsid w:val="00A77809"/>
    <w:rsid w:val="00A8041D"/>
    <w:rsid w:val="00A80F61"/>
    <w:rsid w:val="00A85FA0"/>
    <w:rsid w:val="00A90CEB"/>
    <w:rsid w:val="00A93BCD"/>
    <w:rsid w:val="00A96A3B"/>
    <w:rsid w:val="00AA17F2"/>
    <w:rsid w:val="00AA335E"/>
    <w:rsid w:val="00AA453B"/>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3ED7"/>
    <w:rsid w:val="00AD40C4"/>
    <w:rsid w:val="00AD45BB"/>
    <w:rsid w:val="00AE0846"/>
    <w:rsid w:val="00AE21B0"/>
    <w:rsid w:val="00AE28C5"/>
    <w:rsid w:val="00AE658F"/>
    <w:rsid w:val="00AE6758"/>
    <w:rsid w:val="00AF0C4B"/>
    <w:rsid w:val="00AF0F36"/>
    <w:rsid w:val="00AF52D0"/>
    <w:rsid w:val="00AF5BDA"/>
    <w:rsid w:val="00AF6831"/>
    <w:rsid w:val="00B0066F"/>
    <w:rsid w:val="00B0081A"/>
    <w:rsid w:val="00B01D41"/>
    <w:rsid w:val="00B03552"/>
    <w:rsid w:val="00B07213"/>
    <w:rsid w:val="00B120A0"/>
    <w:rsid w:val="00B1342E"/>
    <w:rsid w:val="00B148BD"/>
    <w:rsid w:val="00B175DB"/>
    <w:rsid w:val="00B25C52"/>
    <w:rsid w:val="00B25F3C"/>
    <w:rsid w:val="00B27225"/>
    <w:rsid w:val="00B3030F"/>
    <w:rsid w:val="00B32C03"/>
    <w:rsid w:val="00B33BD6"/>
    <w:rsid w:val="00B346E4"/>
    <w:rsid w:val="00B347E5"/>
    <w:rsid w:val="00B34F39"/>
    <w:rsid w:val="00B359EF"/>
    <w:rsid w:val="00B40586"/>
    <w:rsid w:val="00B42004"/>
    <w:rsid w:val="00B43418"/>
    <w:rsid w:val="00B43553"/>
    <w:rsid w:val="00B4540E"/>
    <w:rsid w:val="00B463E3"/>
    <w:rsid w:val="00B46BDE"/>
    <w:rsid w:val="00B471F8"/>
    <w:rsid w:val="00B47C1D"/>
    <w:rsid w:val="00B505AB"/>
    <w:rsid w:val="00B5391E"/>
    <w:rsid w:val="00B5777A"/>
    <w:rsid w:val="00B57E7F"/>
    <w:rsid w:val="00B635E4"/>
    <w:rsid w:val="00B63C01"/>
    <w:rsid w:val="00B640D6"/>
    <w:rsid w:val="00B7442D"/>
    <w:rsid w:val="00B75504"/>
    <w:rsid w:val="00B75C8F"/>
    <w:rsid w:val="00B768E3"/>
    <w:rsid w:val="00B80598"/>
    <w:rsid w:val="00B821CC"/>
    <w:rsid w:val="00B86A49"/>
    <w:rsid w:val="00B87EA3"/>
    <w:rsid w:val="00B90E24"/>
    <w:rsid w:val="00B91317"/>
    <w:rsid w:val="00B921E3"/>
    <w:rsid w:val="00B92F7F"/>
    <w:rsid w:val="00B93541"/>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E71D8"/>
    <w:rsid w:val="00BF1192"/>
    <w:rsid w:val="00BF1FA2"/>
    <w:rsid w:val="00BF22F1"/>
    <w:rsid w:val="00BF234B"/>
    <w:rsid w:val="00BF3112"/>
    <w:rsid w:val="00BF4E2C"/>
    <w:rsid w:val="00C0188B"/>
    <w:rsid w:val="00C02426"/>
    <w:rsid w:val="00C05549"/>
    <w:rsid w:val="00C05908"/>
    <w:rsid w:val="00C05F5F"/>
    <w:rsid w:val="00C107A5"/>
    <w:rsid w:val="00C12177"/>
    <w:rsid w:val="00C121AB"/>
    <w:rsid w:val="00C1345E"/>
    <w:rsid w:val="00C1552F"/>
    <w:rsid w:val="00C16228"/>
    <w:rsid w:val="00C17D55"/>
    <w:rsid w:val="00C20921"/>
    <w:rsid w:val="00C2212A"/>
    <w:rsid w:val="00C305A6"/>
    <w:rsid w:val="00C30F04"/>
    <w:rsid w:val="00C41079"/>
    <w:rsid w:val="00C45742"/>
    <w:rsid w:val="00C50915"/>
    <w:rsid w:val="00C51881"/>
    <w:rsid w:val="00C52E0B"/>
    <w:rsid w:val="00C53689"/>
    <w:rsid w:val="00C54EC5"/>
    <w:rsid w:val="00C551B8"/>
    <w:rsid w:val="00C57069"/>
    <w:rsid w:val="00C579C3"/>
    <w:rsid w:val="00C57F38"/>
    <w:rsid w:val="00C6324A"/>
    <w:rsid w:val="00C66C45"/>
    <w:rsid w:val="00C70935"/>
    <w:rsid w:val="00C72AC5"/>
    <w:rsid w:val="00C7454C"/>
    <w:rsid w:val="00C75D2C"/>
    <w:rsid w:val="00C773CF"/>
    <w:rsid w:val="00C8413D"/>
    <w:rsid w:val="00C84374"/>
    <w:rsid w:val="00C849DD"/>
    <w:rsid w:val="00C8709F"/>
    <w:rsid w:val="00C872C1"/>
    <w:rsid w:val="00C93467"/>
    <w:rsid w:val="00C94DF1"/>
    <w:rsid w:val="00C9694E"/>
    <w:rsid w:val="00CA0721"/>
    <w:rsid w:val="00CA5AFE"/>
    <w:rsid w:val="00CA6493"/>
    <w:rsid w:val="00CA67B0"/>
    <w:rsid w:val="00CB1672"/>
    <w:rsid w:val="00CB5742"/>
    <w:rsid w:val="00CB5BF2"/>
    <w:rsid w:val="00CB76B9"/>
    <w:rsid w:val="00CC2360"/>
    <w:rsid w:val="00CC4231"/>
    <w:rsid w:val="00CC496B"/>
    <w:rsid w:val="00CC4D3E"/>
    <w:rsid w:val="00CC5FA9"/>
    <w:rsid w:val="00CC7B75"/>
    <w:rsid w:val="00CD1F17"/>
    <w:rsid w:val="00CD1F6F"/>
    <w:rsid w:val="00CD28AC"/>
    <w:rsid w:val="00CD32A7"/>
    <w:rsid w:val="00CD791A"/>
    <w:rsid w:val="00CE1416"/>
    <w:rsid w:val="00CE1AD8"/>
    <w:rsid w:val="00CE2F96"/>
    <w:rsid w:val="00CE3856"/>
    <w:rsid w:val="00CE3C2D"/>
    <w:rsid w:val="00CE5BF4"/>
    <w:rsid w:val="00CE7F01"/>
    <w:rsid w:val="00CF3931"/>
    <w:rsid w:val="00CF4465"/>
    <w:rsid w:val="00CF5F2F"/>
    <w:rsid w:val="00CF650E"/>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CF4"/>
    <w:rsid w:val="00D22FC8"/>
    <w:rsid w:val="00D239F0"/>
    <w:rsid w:val="00D26DAD"/>
    <w:rsid w:val="00D3166F"/>
    <w:rsid w:val="00D31BE2"/>
    <w:rsid w:val="00D34E0E"/>
    <w:rsid w:val="00D40EAE"/>
    <w:rsid w:val="00D412AB"/>
    <w:rsid w:val="00D445F9"/>
    <w:rsid w:val="00D46D2E"/>
    <w:rsid w:val="00D476F8"/>
    <w:rsid w:val="00D47770"/>
    <w:rsid w:val="00D52E9F"/>
    <w:rsid w:val="00D5386C"/>
    <w:rsid w:val="00D53D09"/>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AE5"/>
    <w:rsid w:val="00DA5C23"/>
    <w:rsid w:val="00DA7460"/>
    <w:rsid w:val="00DB3A0C"/>
    <w:rsid w:val="00DC0121"/>
    <w:rsid w:val="00DC1738"/>
    <w:rsid w:val="00DC5ABF"/>
    <w:rsid w:val="00DD5045"/>
    <w:rsid w:val="00DD7E20"/>
    <w:rsid w:val="00DE00FB"/>
    <w:rsid w:val="00DE1975"/>
    <w:rsid w:val="00DE2F13"/>
    <w:rsid w:val="00DE3768"/>
    <w:rsid w:val="00DE4CD4"/>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1FDA"/>
    <w:rsid w:val="00E135C6"/>
    <w:rsid w:val="00E138CD"/>
    <w:rsid w:val="00E13A79"/>
    <w:rsid w:val="00E14928"/>
    <w:rsid w:val="00E1727D"/>
    <w:rsid w:val="00E17594"/>
    <w:rsid w:val="00E20089"/>
    <w:rsid w:val="00E20094"/>
    <w:rsid w:val="00E24624"/>
    <w:rsid w:val="00E2620E"/>
    <w:rsid w:val="00E266D7"/>
    <w:rsid w:val="00E267B3"/>
    <w:rsid w:val="00E35359"/>
    <w:rsid w:val="00E35C2D"/>
    <w:rsid w:val="00E36479"/>
    <w:rsid w:val="00E36D48"/>
    <w:rsid w:val="00E377DD"/>
    <w:rsid w:val="00E42632"/>
    <w:rsid w:val="00E4274D"/>
    <w:rsid w:val="00E4571D"/>
    <w:rsid w:val="00E4592B"/>
    <w:rsid w:val="00E5060A"/>
    <w:rsid w:val="00E55537"/>
    <w:rsid w:val="00E55AD9"/>
    <w:rsid w:val="00E57888"/>
    <w:rsid w:val="00E57A01"/>
    <w:rsid w:val="00E62A56"/>
    <w:rsid w:val="00E63125"/>
    <w:rsid w:val="00E7045F"/>
    <w:rsid w:val="00E73ED8"/>
    <w:rsid w:val="00E77664"/>
    <w:rsid w:val="00E825CF"/>
    <w:rsid w:val="00E8278C"/>
    <w:rsid w:val="00E864AB"/>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2848"/>
    <w:rsid w:val="00EF3D4E"/>
    <w:rsid w:val="00EF7925"/>
    <w:rsid w:val="00EF7CA1"/>
    <w:rsid w:val="00F00973"/>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06DF"/>
    <w:rsid w:val="00F3470C"/>
    <w:rsid w:val="00F3673B"/>
    <w:rsid w:val="00F40751"/>
    <w:rsid w:val="00F41E89"/>
    <w:rsid w:val="00F42DC3"/>
    <w:rsid w:val="00F455A7"/>
    <w:rsid w:val="00F47E92"/>
    <w:rsid w:val="00F523F4"/>
    <w:rsid w:val="00F52656"/>
    <w:rsid w:val="00F52D61"/>
    <w:rsid w:val="00F558DD"/>
    <w:rsid w:val="00F6061B"/>
    <w:rsid w:val="00F67229"/>
    <w:rsid w:val="00F67385"/>
    <w:rsid w:val="00F70555"/>
    <w:rsid w:val="00F70ADF"/>
    <w:rsid w:val="00F720E3"/>
    <w:rsid w:val="00F728A4"/>
    <w:rsid w:val="00F7740F"/>
    <w:rsid w:val="00F810DF"/>
    <w:rsid w:val="00F90E2B"/>
    <w:rsid w:val="00F90FB6"/>
    <w:rsid w:val="00F925EF"/>
    <w:rsid w:val="00F92DDA"/>
    <w:rsid w:val="00F93ED4"/>
    <w:rsid w:val="00F955C8"/>
    <w:rsid w:val="00F957FF"/>
    <w:rsid w:val="00FA2FC6"/>
    <w:rsid w:val="00FA5306"/>
    <w:rsid w:val="00FA536C"/>
    <w:rsid w:val="00FA5DB1"/>
    <w:rsid w:val="00FA6F8F"/>
    <w:rsid w:val="00FB0097"/>
    <w:rsid w:val="00FB0C7D"/>
    <w:rsid w:val="00FB1FDB"/>
    <w:rsid w:val="00FB5889"/>
    <w:rsid w:val="00FB5BF7"/>
    <w:rsid w:val="00FC2A9A"/>
    <w:rsid w:val="00FC2C06"/>
    <w:rsid w:val="00FC39DC"/>
    <w:rsid w:val="00FC5924"/>
    <w:rsid w:val="00FC67A5"/>
    <w:rsid w:val="00FD05E0"/>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1620009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49642112">
      <w:bodyDiv w:val="1"/>
      <w:marLeft w:val="0"/>
      <w:marRight w:val="0"/>
      <w:marTop w:val="0"/>
      <w:marBottom w:val="0"/>
      <w:divBdr>
        <w:top w:val="none" w:sz="0" w:space="0" w:color="auto"/>
        <w:left w:val="none" w:sz="0" w:space="0" w:color="auto"/>
        <w:bottom w:val="none" w:sz="0" w:space="0" w:color="auto"/>
        <w:right w:val="none" w:sz="0" w:space="0" w:color="auto"/>
      </w:divBdr>
    </w:div>
    <w:div w:id="157549264">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12886565">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788085525">
      <w:bodyDiv w:val="1"/>
      <w:marLeft w:val="0"/>
      <w:marRight w:val="0"/>
      <w:marTop w:val="0"/>
      <w:marBottom w:val="0"/>
      <w:divBdr>
        <w:top w:val="none" w:sz="0" w:space="0" w:color="auto"/>
        <w:left w:val="none" w:sz="0" w:space="0" w:color="auto"/>
        <w:bottom w:val="none" w:sz="0" w:space="0" w:color="auto"/>
        <w:right w:val="none" w:sz="0" w:space="0" w:color="auto"/>
      </w:divBdr>
    </w:div>
    <w:div w:id="806627960">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68570615">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977806830">
      <w:bodyDiv w:val="1"/>
      <w:marLeft w:val="0"/>
      <w:marRight w:val="0"/>
      <w:marTop w:val="0"/>
      <w:marBottom w:val="0"/>
      <w:divBdr>
        <w:top w:val="none" w:sz="0" w:space="0" w:color="auto"/>
        <w:left w:val="none" w:sz="0" w:space="0" w:color="auto"/>
        <w:bottom w:val="none" w:sz="0" w:space="0" w:color="auto"/>
        <w:right w:val="none" w:sz="0" w:space="0" w:color="auto"/>
      </w:divBdr>
    </w:div>
    <w:div w:id="1011756632">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2414340">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05887026">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59662302">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27264415">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39254772">
      <w:bodyDiv w:val="1"/>
      <w:marLeft w:val="0"/>
      <w:marRight w:val="0"/>
      <w:marTop w:val="0"/>
      <w:marBottom w:val="0"/>
      <w:divBdr>
        <w:top w:val="none" w:sz="0" w:space="0" w:color="auto"/>
        <w:left w:val="none" w:sz="0" w:space="0" w:color="auto"/>
        <w:bottom w:val="none" w:sz="0" w:space="0" w:color="auto"/>
        <w:right w:val="none" w:sz="0" w:space="0" w:color="auto"/>
      </w:divBdr>
    </w:div>
    <w:div w:id="1447311229">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78496779">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02562497">
      <w:bodyDiv w:val="1"/>
      <w:marLeft w:val="0"/>
      <w:marRight w:val="0"/>
      <w:marTop w:val="0"/>
      <w:marBottom w:val="0"/>
      <w:divBdr>
        <w:top w:val="none" w:sz="0" w:space="0" w:color="auto"/>
        <w:left w:val="none" w:sz="0" w:space="0" w:color="auto"/>
        <w:bottom w:val="none" w:sz="0" w:space="0" w:color="auto"/>
        <w:right w:val="none" w:sz="0" w:space="0" w:color="auto"/>
      </w:divBdr>
    </w:div>
    <w:div w:id="1610043162">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778138677">
      <w:bodyDiv w:val="1"/>
      <w:marLeft w:val="0"/>
      <w:marRight w:val="0"/>
      <w:marTop w:val="0"/>
      <w:marBottom w:val="0"/>
      <w:divBdr>
        <w:top w:val="none" w:sz="0" w:space="0" w:color="auto"/>
        <w:left w:val="none" w:sz="0" w:space="0" w:color="auto"/>
        <w:bottom w:val="none" w:sz="0" w:space="0" w:color="auto"/>
        <w:right w:val="none" w:sz="0" w:space="0" w:color="auto"/>
      </w:divBdr>
    </w:div>
    <w:div w:id="1829445410">
      <w:bodyDiv w:val="1"/>
      <w:marLeft w:val="0"/>
      <w:marRight w:val="0"/>
      <w:marTop w:val="0"/>
      <w:marBottom w:val="0"/>
      <w:divBdr>
        <w:top w:val="none" w:sz="0" w:space="0" w:color="auto"/>
        <w:left w:val="none" w:sz="0" w:space="0" w:color="auto"/>
        <w:bottom w:val="none" w:sz="0" w:space="0" w:color="auto"/>
        <w:right w:val="none" w:sz="0" w:space="0" w:color="auto"/>
      </w:divBdr>
    </w:div>
    <w:div w:id="1843468391">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002081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1999068061">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06929891">
      <w:bodyDiv w:val="1"/>
      <w:marLeft w:val="0"/>
      <w:marRight w:val="0"/>
      <w:marTop w:val="0"/>
      <w:marBottom w:val="0"/>
      <w:divBdr>
        <w:top w:val="none" w:sz="0" w:space="0" w:color="auto"/>
        <w:left w:val="none" w:sz="0" w:space="0" w:color="auto"/>
        <w:bottom w:val="none" w:sz="0" w:space="0" w:color="auto"/>
        <w:right w:val="none" w:sz="0" w:space="0" w:color="auto"/>
      </w:divBdr>
    </w:div>
    <w:div w:id="202685624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344</cp:revision>
  <dcterms:created xsi:type="dcterms:W3CDTF">2023-03-23T23:03:00Z</dcterms:created>
  <dcterms:modified xsi:type="dcterms:W3CDTF">2023-10-26T01:04:00Z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