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7412CC90"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143BD7">
        <w:rPr>
          <w:rFonts w:ascii="HelveticaNeue-Thin" w:hAnsi="HelveticaNeue-Thin" w:cs="HelveticaNeue-Thin"/>
          <w:color w:val="010202"/>
          <w:sz w:val="28"/>
          <w:szCs w:val="28"/>
        </w:rPr>
        <w:t>8</w:t>
      </w:r>
      <w:r w:rsidR="009A460D">
        <w:rPr>
          <w:rFonts w:ascii="HelveticaNeue-Thin" w:hAnsi="HelveticaNeue-Thin" w:cs="HelveticaNeue-Thin"/>
          <w:color w:val="010202"/>
          <w:sz w:val="28"/>
          <w:szCs w:val="28"/>
        </w:rPr>
        <w:t>,</w:t>
      </w:r>
      <w:r w:rsidR="004268F1">
        <w:rPr>
          <w:rFonts w:ascii="HelveticaNeue-Thin" w:hAnsi="HelveticaNeue-Thin" w:cs="HelveticaNeue-Thin"/>
          <w:color w:val="010202"/>
          <w:sz w:val="28"/>
          <w:szCs w:val="28"/>
        </w:rPr>
        <w:t xml:space="preserve"> </w:t>
      </w:r>
      <w:r w:rsidR="004D3D47">
        <w:rPr>
          <w:rFonts w:ascii="HelveticaNeue-Thin" w:hAnsi="HelveticaNeue-Thin" w:cs="HelveticaNeue-Thin"/>
          <w:color w:val="010202"/>
          <w:sz w:val="28"/>
          <w:szCs w:val="28"/>
        </w:rPr>
        <w:t>2</w:t>
      </w:r>
      <w:r w:rsidR="00143BD7">
        <w:rPr>
          <w:rFonts w:ascii="HelveticaNeue-Thin" w:hAnsi="HelveticaNeue-Thin" w:cs="HelveticaNeue-Thin"/>
          <w:color w:val="010202"/>
          <w:sz w:val="28"/>
          <w:szCs w:val="28"/>
        </w:rPr>
        <w:t>7</w:t>
      </w:r>
      <w:r w:rsidR="009934D5">
        <w:rPr>
          <w:rFonts w:ascii="HelveticaNeue-Thin" w:hAnsi="HelveticaNeue-Thin" w:cs="HelveticaNeue-Thin"/>
          <w:color w:val="010202"/>
          <w:sz w:val="28"/>
          <w:szCs w:val="28"/>
        </w:rPr>
        <w:t xml:space="preserve"> Novem</w:t>
      </w:r>
      <w:r w:rsidR="003075EE">
        <w:rPr>
          <w:rFonts w:ascii="HelveticaNeue-Thin" w:hAnsi="HelveticaNeue-Thin" w:cs="HelveticaNeue-Thin"/>
          <w:color w:val="010202"/>
          <w:sz w:val="28"/>
          <w:szCs w:val="28"/>
        </w:rPr>
        <w:t>ber</w:t>
      </w:r>
      <w:r w:rsidR="00143BD7">
        <w:rPr>
          <w:rFonts w:ascii="HelveticaNeue-Thin" w:hAnsi="HelveticaNeue-Thin" w:cs="HelveticaNeue-Thin"/>
          <w:color w:val="010202"/>
          <w:sz w:val="28"/>
          <w:szCs w:val="28"/>
        </w:rPr>
        <w:t xml:space="preserve"> to 1 December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6D4BBB81"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143BD7">
              <w:rPr>
                <w:b/>
              </w:rPr>
              <w:t>7.2.1</w:t>
            </w:r>
          </w:p>
        </w:tc>
        <w:tc>
          <w:tcPr>
            <w:tcW w:w="13467" w:type="dxa"/>
          </w:tcPr>
          <w:p w14:paraId="0A55E0BC" w14:textId="6F73340E" w:rsidR="00075FF4" w:rsidRPr="0026071E" w:rsidRDefault="00EA0C79" w:rsidP="00346D43">
            <w:pPr>
              <w:autoSpaceDE w:val="0"/>
              <w:autoSpaceDN w:val="0"/>
              <w:adjustRightInd w:val="0"/>
              <w:spacing w:after="0"/>
              <w:rPr>
                <w:rFonts w:cs="Calibri"/>
                <w:color w:val="221E1F"/>
              </w:rPr>
            </w:pPr>
            <w:r w:rsidRPr="00EA0C79">
              <w:rPr>
                <w:rFonts w:cs="Calibri"/>
                <w:b/>
                <w:bCs/>
                <w:spacing w:val="-10"/>
                <w:kern w:val="28"/>
                <w:lang w:val="en-US"/>
              </w:rPr>
              <w:t>Continuous Improvement</w:t>
            </w:r>
            <w:r w:rsidR="006071EE" w:rsidRPr="00EA0C79">
              <w:rPr>
                <w:rFonts w:cs="Calibri"/>
                <w:b/>
                <w:bCs/>
                <w:color w:val="221E1F"/>
                <w:sz w:val="10"/>
                <w:szCs w:val="10"/>
              </w:rPr>
              <w:br/>
            </w:r>
            <w:r w:rsidR="00346D43" w:rsidRPr="00346D43">
              <w:rPr>
                <w:rFonts w:cs="Calibri"/>
                <w:color w:val="221E1F"/>
              </w:rPr>
              <w:t xml:space="preserve">There is an effective self-assessment and quality improvement process in place. </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2582BF34" w14:textId="77777777" w:rsidR="003600FB" w:rsidRDefault="00AB2C41">
            <w:pPr>
              <w:shd w:val="clear" w:color="auto" w:fill="FFFFFF"/>
              <w:spacing w:after="0"/>
            </w:pPr>
            <w:r w:rsidRPr="00D606FF">
              <w:rPr>
                <w:b/>
                <w:bCs/>
                <w:lang w:val="en-US"/>
              </w:rPr>
              <w:t>MEETING</w:t>
            </w:r>
            <w:r w:rsidR="000C1591">
              <w:rPr>
                <w:b/>
                <w:bCs/>
                <w:lang w:val="en-US"/>
              </w:rPr>
              <w:t xml:space="preserve"> - </w:t>
            </w:r>
            <w:r w:rsidR="003600FB" w:rsidRPr="00374DBF">
              <w:rPr>
                <w:b/>
                <w:bCs/>
              </w:rPr>
              <w:t xml:space="preserve">Passing on Information from Families, Children, or the Community: </w:t>
            </w:r>
            <w:r w:rsidR="003600FB" w:rsidRPr="00AC010D">
              <w:t>Parent suggested more outdoor play due to child's active nature. We conducted a survey, and most parents agreed. We increased outdoor playtime, added equipment, and incorporated nature-based learning, enhancing overall child engagement and development.</w:t>
            </w:r>
          </w:p>
          <w:p w14:paraId="23EDF107" w14:textId="77777777" w:rsidR="003600FB" w:rsidRPr="00936B45" w:rsidRDefault="003600FB">
            <w:pPr>
              <w:shd w:val="clear" w:color="auto" w:fill="FFFFFF"/>
              <w:spacing w:after="0"/>
              <w:rPr>
                <w:b/>
                <w:bCs/>
              </w:rPr>
            </w:pPr>
          </w:p>
          <w:p w14:paraId="7A4469CA" w14:textId="77777777" w:rsidR="003600FB" w:rsidRDefault="003600FB">
            <w:pPr>
              <w:shd w:val="clear" w:color="auto" w:fill="FFFFFF"/>
              <w:spacing w:after="0"/>
            </w:pPr>
            <w:r w:rsidRPr="00374DBF">
              <w:rPr>
                <w:b/>
                <w:bCs/>
              </w:rPr>
              <w:t xml:space="preserve">Involvement of All Educators and Staff in Updating the QIP: </w:t>
            </w:r>
            <w:r w:rsidRPr="00E5799C">
              <w:t>Monthly meetings engage all educators and staff in QIP reviews, promoting collaboration and shared responsibility. In a recent QIP meeting, we aimed to improve family communication. All educators contributed, leading to a weekly newsletter initiative. Each educator had specific responsibilities, enhancing our collective ownership of quality improvement goals.</w:t>
            </w:r>
          </w:p>
          <w:p w14:paraId="2D9B58D4" w14:textId="77777777" w:rsidR="003600FB" w:rsidRDefault="003600FB">
            <w:pPr>
              <w:shd w:val="clear" w:color="auto" w:fill="FFFFFF"/>
              <w:spacing w:after="0"/>
            </w:pPr>
          </w:p>
          <w:p w14:paraId="3BAB8CF7" w14:textId="77777777" w:rsidR="003600FB" w:rsidRDefault="003600FB">
            <w:pPr>
              <w:shd w:val="clear" w:color="auto" w:fill="FFFFFF"/>
              <w:spacing w:after="0"/>
            </w:pPr>
            <w:r w:rsidRPr="00374DBF">
              <w:rPr>
                <w:b/>
                <w:bCs/>
              </w:rPr>
              <w:t xml:space="preserve">Regular Performance Reviews Contributing to Improved Practices and Outcomes: </w:t>
            </w:r>
            <w:r w:rsidRPr="002F4DBC">
              <w:t>Educator recogni</w:t>
            </w:r>
            <w:r>
              <w:t>s</w:t>
            </w:r>
            <w:r w:rsidRPr="002F4DBC">
              <w:t>ed need to enhance support for diverse learners. They attended inclusive education workshops, collaborated with colleagues, and sought guidance from our inclusion support coordinator. Result: Improved inclusive teaching strategies, better support for children with diverse needs, and personali</w:t>
            </w:r>
            <w:r>
              <w:t>s</w:t>
            </w:r>
            <w:r w:rsidRPr="002F4DBC">
              <w:t>ed learning plans, benefiting all children.</w:t>
            </w:r>
          </w:p>
          <w:p w14:paraId="3F4BB24D" w14:textId="77777777" w:rsidR="003600FB" w:rsidRPr="002F4DBC" w:rsidRDefault="003600FB">
            <w:pPr>
              <w:shd w:val="clear" w:color="auto" w:fill="FFFFFF"/>
              <w:spacing w:after="0" w:line="259" w:lineRule="auto"/>
            </w:pPr>
            <w:r w:rsidRPr="002F4DBC">
              <w:t>Regular performance reviews pinpointed areas for growth, resulting in concrete actions to enhance practices and outcomes for children.</w:t>
            </w:r>
          </w:p>
          <w:p w14:paraId="0D8F4F9F" w14:textId="148814F0" w:rsidR="000C1591" w:rsidRDefault="000C1591">
            <w:pPr>
              <w:shd w:val="clear" w:color="auto" w:fill="FFFFFF"/>
              <w:spacing w:after="0"/>
            </w:pPr>
          </w:p>
          <w:p w14:paraId="1C1B04EE" w14:textId="54FB7C1A" w:rsidR="00AB2C41" w:rsidRPr="00AB2C41" w:rsidRDefault="00AB2C41">
            <w:pPr>
              <w:shd w:val="clear" w:color="auto" w:fill="FFFFFF"/>
              <w:spacing w:after="0" w:line="240" w:lineRule="auto"/>
              <w:rPr>
                <w:b/>
                <w:bCs/>
              </w:rPr>
            </w:pPr>
            <w:r w:rsidRPr="00AB2C41">
              <w:rPr>
                <w:b/>
                <w:bCs/>
              </w:rPr>
              <w:t>EXCEEDING</w:t>
            </w:r>
          </w:p>
          <w:p w14:paraId="0D5D4F27" w14:textId="0E4C6091" w:rsidR="008733AF" w:rsidRDefault="00AB2C41" w:rsidP="006D09DB">
            <w:pPr>
              <w:spacing w:after="0"/>
            </w:pPr>
            <w:r w:rsidRPr="00AB2C41">
              <w:rPr>
                <w:b/>
                <w:bCs/>
              </w:rPr>
              <w:t>Embedded practice -</w:t>
            </w:r>
            <w:r>
              <w:t xml:space="preserve"> </w:t>
            </w:r>
            <w:r w:rsidR="005C4CD0" w:rsidRPr="005C4CD0">
              <w:t>Educators regularly contribute to their Self-Assessment Tool to drive continuous improvement. For example, room leaders work with their educators to review reflection activities based on NQS elements and this is completed weekly.</w:t>
            </w:r>
          </w:p>
          <w:p w14:paraId="57159232" w14:textId="4FB25100" w:rsidR="00A87C83" w:rsidRPr="00E27C17" w:rsidRDefault="00A87C83">
            <w:pPr>
              <w:shd w:val="clear" w:color="auto" w:fill="FFFFFF"/>
              <w:spacing w:after="0"/>
            </w:pPr>
          </w:p>
          <w:p w14:paraId="5FA01D7D" w14:textId="7006EF93" w:rsidR="00E85CD3" w:rsidRPr="00E27C17" w:rsidRDefault="00AB2C41">
            <w:pPr>
              <w:shd w:val="clear" w:color="auto" w:fill="FFFFFF"/>
              <w:spacing w:after="0"/>
            </w:pPr>
            <w:r w:rsidRPr="00D606FF">
              <w:rPr>
                <w:b/>
                <w:bCs/>
                <w:iCs/>
              </w:rPr>
              <w:t>Critical Reflection -</w:t>
            </w:r>
            <w:r>
              <w:rPr>
                <w:i/>
              </w:rPr>
              <w:t xml:space="preserve"> </w:t>
            </w:r>
            <w:r w:rsidR="00EA19C3" w:rsidRPr="00E0124D">
              <w:t xml:space="preserve">We implement change in a sensitive and collaborative way, and clearly communicate reasons for the change. For example, Covid forced changes </w:t>
            </w:r>
            <w:proofErr w:type="gramStart"/>
            <w:r w:rsidR="00EA19C3" w:rsidRPr="00E0124D">
              <w:t>to:</w:t>
            </w:r>
            <w:proofErr w:type="gramEnd"/>
            <w:r w:rsidR="00EA19C3" w:rsidRPr="00E0124D">
              <w:t xml:space="preserve"> immunisation requirements, organisation of educators, documentation of learning, procedures (emergency rehearsals, cleaning, excursions), room routines (running sheets), meeting frequency, and </w:t>
            </w:r>
            <w:r w:rsidR="003556EB" w:rsidRPr="00E0124D">
              <w:t>learning agendas</w:t>
            </w:r>
            <w:r w:rsidR="00EA19C3" w:rsidRPr="00E0124D">
              <w:t xml:space="preserve"> (more detailed).</w:t>
            </w:r>
          </w:p>
          <w:p w14:paraId="01C323C2" w14:textId="77777777" w:rsidR="006D09DB" w:rsidRDefault="006D09DB" w:rsidP="0026071E">
            <w:pPr>
              <w:shd w:val="clear" w:color="auto" w:fill="FFFFFF"/>
              <w:rPr>
                <w:b/>
                <w:bCs/>
                <w:iCs/>
              </w:rPr>
            </w:pPr>
          </w:p>
          <w:p w14:paraId="58F0434F" w14:textId="39825C67" w:rsidR="0026071E" w:rsidRDefault="00AB2C41" w:rsidP="0026071E">
            <w:pPr>
              <w:shd w:val="clear" w:color="auto" w:fill="FFFFFF"/>
              <w:rPr>
                <w:b/>
                <w:bCs/>
                <w:iCs/>
              </w:rPr>
            </w:pPr>
            <w:r w:rsidRPr="00D606FF">
              <w:rPr>
                <w:b/>
                <w:bCs/>
                <w:iCs/>
              </w:rPr>
              <w:t xml:space="preserve">Families and community </w:t>
            </w:r>
            <w:r w:rsidR="00707D4C">
              <w:rPr>
                <w:b/>
                <w:bCs/>
                <w:iCs/>
              </w:rPr>
              <w:t>–</w:t>
            </w:r>
            <w:r w:rsidR="0011160F">
              <w:rPr>
                <w:b/>
                <w:bCs/>
                <w:iCs/>
              </w:rPr>
              <w:t xml:space="preserve"> </w:t>
            </w:r>
            <w:r w:rsidR="00A811B3" w:rsidRPr="00EE6E5A">
              <w:t xml:space="preserve">Community partnerships support our professional development plans and improve outcomes for children and families. Recently, we attended a speech therapist workshop to learn simple diagnosis for referrals. Community psychologists have presented at our Monday meetings to teach us about protective behaviours. We are currently working with Vision Australia and specialist physiotherapists where we attend the sessions to learn how to work with a child who is vision impaired.  </w:t>
            </w:r>
          </w:p>
          <w:p w14:paraId="74714799" w14:textId="51482CEC" w:rsidR="00E57A01" w:rsidRPr="00D606FF" w:rsidRDefault="00D606FF" w:rsidP="0026071E">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346D43" w:rsidRPr="005025C5" w14:paraId="71245204" w14:textId="77777777" w:rsidTr="001C210D">
        <w:trPr>
          <w:trHeight w:val="572"/>
        </w:trPr>
        <w:tc>
          <w:tcPr>
            <w:tcW w:w="1917" w:type="dxa"/>
            <w:shd w:val="clear" w:color="auto" w:fill="DAEEF3"/>
          </w:tcPr>
          <w:p w14:paraId="2AB39F68" w14:textId="230D0708" w:rsidR="00346D43" w:rsidRPr="000160DF" w:rsidRDefault="00346D43" w:rsidP="00346D43">
            <w:pPr>
              <w:pStyle w:val="NoSpacing"/>
              <w:rPr>
                <w:b/>
              </w:rPr>
            </w:pPr>
            <w:r>
              <w:rPr>
                <w:b/>
              </w:rPr>
              <w:t>Element 7.2.1</w:t>
            </w:r>
          </w:p>
        </w:tc>
        <w:tc>
          <w:tcPr>
            <w:tcW w:w="13393" w:type="dxa"/>
            <w:shd w:val="clear" w:color="auto" w:fill="FFFFFF"/>
          </w:tcPr>
          <w:p w14:paraId="47F7311F" w14:textId="5F3DE568" w:rsidR="00346D43" w:rsidRPr="00D67E81" w:rsidRDefault="00346D43" w:rsidP="00346D43">
            <w:pPr>
              <w:spacing w:after="0" w:line="240" w:lineRule="auto"/>
            </w:pPr>
            <w:r w:rsidRPr="00EA0C79">
              <w:rPr>
                <w:rFonts w:cs="Calibri"/>
                <w:b/>
                <w:bCs/>
                <w:spacing w:val="-10"/>
                <w:kern w:val="28"/>
                <w:lang w:val="en-US"/>
              </w:rPr>
              <w:t>Continuous Improvement</w:t>
            </w:r>
            <w:r w:rsidRPr="00EA0C79">
              <w:rPr>
                <w:rFonts w:cs="Calibri"/>
                <w:b/>
                <w:bCs/>
                <w:color w:val="221E1F"/>
                <w:sz w:val="10"/>
                <w:szCs w:val="10"/>
              </w:rPr>
              <w:br/>
            </w:r>
            <w:r w:rsidRPr="00346D43">
              <w:rPr>
                <w:rFonts w:cs="Calibri"/>
                <w:color w:val="221E1F"/>
              </w:rPr>
              <w:t xml:space="preserve">There is an effective self-assessment and quality improvement process in place. </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1CD3FCB6" w:rsidR="00075FF4" w:rsidRPr="0026071E" w:rsidRDefault="00B7122C" w:rsidP="00075FF4">
            <w:pPr>
              <w:pStyle w:val="NormalWeb"/>
              <w:spacing w:before="0" w:beforeAutospacing="0" w:after="0" w:afterAutospacing="0"/>
              <w:rPr>
                <w:sz w:val="22"/>
                <w:szCs w:val="22"/>
                <w:lang w:eastAsia="en-AU"/>
              </w:rPr>
            </w:pPr>
            <w:r>
              <w:rPr>
                <w:rFonts w:ascii="Calibri" w:hAnsi="Calibri" w:cs="Calibri"/>
                <w:color w:val="000000"/>
                <w:sz w:val="18"/>
                <w:szCs w:val="18"/>
              </w:rPr>
              <w:t>7.2.1</w:t>
            </w:r>
          </w:p>
          <w:p w14:paraId="0717B254" w14:textId="7A54CE19" w:rsidR="00075FF4" w:rsidRPr="0026071E" w:rsidRDefault="00075FF4" w:rsidP="00075FF4">
            <w:pPr>
              <w:pStyle w:val="NormalWeb"/>
              <w:spacing w:before="0" w:beforeAutospacing="0" w:after="0" w:afterAutospacing="0"/>
              <w:rPr>
                <w:sz w:val="22"/>
                <w:szCs w:val="22"/>
              </w:rPr>
            </w:pPr>
            <w:r w:rsidRPr="0026071E">
              <w:rPr>
                <w:rFonts w:ascii="Calibri" w:hAnsi="Calibri" w:cs="Calibri"/>
                <w:color w:val="000000"/>
                <w:sz w:val="18"/>
                <w:szCs w:val="18"/>
              </w:rPr>
              <w:t>Week</w:t>
            </w:r>
            <w:r w:rsidR="00333320" w:rsidRPr="0026071E">
              <w:rPr>
                <w:rFonts w:ascii="Calibri" w:hAnsi="Calibri" w:cs="Calibri"/>
                <w:color w:val="000000"/>
                <w:sz w:val="18"/>
                <w:szCs w:val="18"/>
              </w:rPr>
              <w:t xml:space="preserve"> </w:t>
            </w:r>
            <w:r w:rsidR="006C6894" w:rsidRPr="0026071E">
              <w:rPr>
                <w:rFonts w:ascii="Calibri" w:hAnsi="Calibri" w:cs="Calibri"/>
                <w:color w:val="000000"/>
                <w:sz w:val="18"/>
                <w:szCs w:val="18"/>
              </w:rPr>
              <w:t>3</w:t>
            </w:r>
            <w:r w:rsidR="00B7122C">
              <w:rPr>
                <w:rFonts w:ascii="Calibri" w:hAnsi="Calibri" w:cs="Calibri"/>
                <w:color w:val="000000"/>
                <w:sz w:val="18"/>
                <w:szCs w:val="18"/>
              </w:rPr>
              <w:t>8</w:t>
            </w:r>
          </w:p>
          <w:p w14:paraId="3320FC3C" w14:textId="130FBC5F" w:rsidR="00075FF4" w:rsidRPr="00740FED" w:rsidRDefault="00075FF4" w:rsidP="00075FF4">
            <w:pPr>
              <w:pStyle w:val="NoSpacing"/>
              <w:rPr>
                <w:sz w:val="18"/>
                <w:szCs w:val="18"/>
              </w:rPr>
            </w:pPr>
            <w:r w:rsidRPr="0026071E">
              <w:rPr>
                <w:rFonts w:cs="Calibri"/>
                <w:color w:val="000000"/>
                <w:sz w:val="18"/>
                <w:szCs w:val="18"/>
              </w:rPr>
              <w:t xml:space="preserve">Date: </w:t>
            </w:r>
            <w:r w:rsidR="008162E4">
              <w:rPr>
                <w:rFonts w:cs="Calibri"/>
                <w:color w:val="000000"/>
                <w:sz w:val="18"/>
                <w:szCs w:val="18"/>
              </w:rPr>
              <w:t>2</w:t>
            </w:r>
            <w:r w:rsidR="00B7122C">
              <w:rPr>
                <w:rFonts w:cs="Calibri"/>
                <w:color w:val="000000"/>
                <w:sz w:val="18"/>
                <w:szCs w:val="18"/>
              </w:rPr>
              <w:t>7</w:t>
            </w:r>
            <w:r w:rsidR="0026071E" w:rsidRPr="0026071E">
              <w:rPr>
                <w:rFonts w:cs="Calibri"/>
                <w:color w:val="000000"/>
                <w:sz w:val="18"/>
                <w:szCs w:val="18"/>
              </w:rPr>
              <w:t>/11</w:t>
            </w:r>
            <w:r w:rsidRPr="0026071E">
              <w:rPr>
                <w:rFonts w:cs="Calibri"/>
                <w:color w:val="000000"/>
                <w:sz w:val="18"/>
                <w:szCs w:val="18"/>
              </w:rPr>
              <w:t>/23</w:t>
            </w:r>
          </w:p>
        </w:tc>
        <w:tc>
          <w:tcPr>
            <w:tcW w:w="1403" w:type="dxa"/>
          </w:tcPr>
          <w:p w14:paraId="13795AB9" w14:textId="1BC5310B" w:rsidR="00075FF4" w:rsidRPr="0057302A" w:rsidRDefault="00951C9E" w:rsidP="00466395">
            <w:pPr>
              <w:spacing w:after="0" w:line="240" w:lineRule="auto"/>
              <w:rPr>
                <w:rStyle w:val="textexposedshow"/>
                <w:rFonts w:cs="Calibri"/>
                <w:color w:val="1D2129"/>
                <w:sz w:val="20"/>
                <w:szCs w:val="20"/>
              </w:rPr>
            </w:pPr>
            <w:r w:rsidRPr="00951C9E">
              <w:rPr>
                <w:rStyle w:val="textexposedshow"/>
                <w:rFonts w:cs="Calibri"/>
                <w:color w:val="1D2129"/>
                <w:sz w:val="20"/>
                <w:szCs w:val="20"/>
              </w:rPr>
              <w:t>Limited staff involvement in self-assessment.</w:t>
            </w:r>
          </w:p>
        </w:tc>
        <w:tc>
          <w:tcPr>
            <w:tcW w:w="2268" w:type="dxa"/>
          </w:tcPr>
          <w:p w14:paraId="319A2547" w14:textId="3C104445" w:rsidR="00A93BCD" w:rsidRPr="00A93BCD" w:rsidRDefault="00902F5A" w:rsidP="00154B17">
            <w:pPr>
              <w:rPr>
                <w:rFonts w:cs="Calibri"/>
                <w:sz w:val="20"/>
                <w:szCs w:val="20"/>
              </w:rPr>
            </w:pPr>
            <w:r w:rsidRPr="00902F5A">
              <w:rPr>
                <w:rFonts w:cs="Calibri"/>
                <w:sz w:val="20"/>
                <w:szCs w:val="20"/>
              </w:rPr>
              <w:t>Increase staff engagement in the self-assessment process.</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6AECC727" w14:textId="77777777" w:rsidR="00902F5A" w:rsidRPr="00902F5A" w:rsidRDefault="00902F5A" w:rsidP="00902F5A">
            <w:pPr>
              <w:pStyle w:val="NormalWeb"/>
              <w:spacing w:after="0"/>
              <w:rPr>
                <w:rStyle w:val="textexposedshow"/>
                <w:rFonts w:ascii="Calibri" w:hAnsi="Calibri" w:cs="Calibri"/>
                <w:color w:val="1D2129"/>
                <w:sz w:val="20"/>
                <w:szCs w:val="20"/>
              </w:rPr>
            </w:pPr>
            <w:r w:rsidRPr="00902F5A">
              <w:rPr>
                <w:rStyle w:val="textexposedshow"/>
                <w:rFonts w:ascii="Calibri" w:hAnsi="Calibri" w:cs="Calibri"/>
                <w:color w:val="1D2129"/>
                <w:sz w:val="20"/>
                <w:szCs w:val="20"/>
              </w:rPr>
              <w:t>Schedule regular staff meetings to discuss self-assessment.</w:t>
            </w:r>
          </w:p>
          <w:p w14:paraId="18A1046D" w14:textId="77777777" w:rsidR="00902F5A" w:rsidRPr="00902F5A" w:rsidRDefault="00902F5A" w:rsidP="00902F5A">
            <w:pPr>
              <w:pStyle w:val="NormalWeb"/>
              <w:spacing w:after="0"/>
              <w:rPr>
                <w:rStyle w:val="textexposedshow"/>
                <w:rFonts w:ascii="Calibri" w:hAnsi="Calibri" w:cs="Calibri"/>
                <w:color w:val="1D2129"/>
                <w:sz w:val="20"/>
                <w:szCs w:val="20"/>
              </w:rPr>
            </w:pPr>
            <w:r w:rsidRPr="00902F5A">
              <w:rPr>
                <w:rStyle w:val="textexposedshow"/>
                <w:rFonts w:ascii="Calibri" w:hAnsi="Calibri" w:cs="Calibri"/>
                <w:color w:val="1D2129"/>
                <w:sz w:val="20"/>
                <w:szCs w:val="20"/>
              </w:rPr>
              <w:t>Provide training on the importance of self-assessment.</w:t>
            </w:r>
          </w:p>
          <w:p w14:paraId="56A11EDD" w14:textId="74339ABE" w:rsidR="00075FF4" w:rsidRPr="00154B17" w:rsidRDefault="00902F5A" w:rsidP="00902F5A">
            <w:pPr>
              <w:pStyle w:val="NormalWeb"/>
              <w:spacing w:before="0" w:beforeAutospacing="0" w:after="0"/>
              <w:rPr>
                <w:rStyle w:val="textexposedshow"/>
                <w:rFonts w:ascii="Calibri" w:hAnsi="Calibri" w:cs="Calibri"/>
                <w:color w:val="1D2129"/>
                <w:sz w:val="20"/>
                <w:szCs w:val="20"/>
              </w:rPr>
            </w:pPr>
            <w:r w:rsidRPr="00902F5A">
              <w:rPr>
                <w:rStyle w:val="textexposedshow"/>
                <w:rFonts w:ascii="Calibri" w:hAnsi="Calibri" w:cs="Calibri"/>
                <w:color w:val="1D2129"/>
                <w:sz w:val="20"/>
                <w:szCs w:val="20"/>
              </w:rPr>
              <w:t>Create a user-friendly self-assessment tool.</w:t>
            </w:r>
          </w:p>
        </w:tc>
        <w:tc>
          <w:tcPr>
            <w:tcW w:w="3402" w:type="dxa"/>
          </w:tcPr>
          <w:p w14:paraId="297E2E9A" w14:textId="5FBE344B" w:rsidR="00075FF4" w:rsidRPr="00105653" w:rsidRDefault="00902F5A" w:rsidP="0057036B">
            <w:r w:rsidRPr="00902F5A">
              <w:t>100% staff participation in self-assessment discussions.</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BF4E2C">
        <w:tc>
          <w:tcPr>
            <w:tcW w:w="973" w:type="dxa"/>
          </w:tcPr>
          <w:p w14:paraId="3B1D1C40" w14:textId="77777777" w:rsidR="00B7122C" w:rsidRPr="0026071E" w:rsidRDefault="00B7122C" w:rsidP="00B7122C">
            <w:pPr>
              <w:pStyle w:val="NormalWeb"/>
              <w:spacing w:before="0" w:beforeAutospacing="0" w:after="0" w:afterAutospacing="0"/>
              <w:rPr>
                <w:sz w:val="22"/>
                <w:szCs w:val="22"/>
                <w:lang w:eastAsia="en-AU"/>
              </w:rPr>
            </w:pPr>
            <w:r>
              <w:rPr>
                <w:rFonts w:ascii="Calibri" w:hAnsi="Calibri" w:cs="Calibri"/>
                <w:color w:val="000000"/>
                <w:sz w:val="18"/>
                <w:szCs w:val="18"/>
              </w:rPr>
              <w:t>7.2.1</w:t>
            </w:r>
          </w:p>
          <w:p w14:paraId="66D189D5" w14:textId="77777777" w:rsidR="00B7122C" w:rsidRPr="0026071E" w:rsidRDefault="00B7122C" w:rsidP="00B7122C">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8</w:t>
            </w:r>
          </w:p>
          <w:p w14:paraId="5D0BA762" w14:textId="0FA18E44" w:rsidR="00075FF4" w:rsidRDefault="00B7122C" w:rsidP="00B7122C">
            <w:pPr>
              <w:pStyle w:val="NoSpacing"/>
              <w:rPr>
                <w:rFonts w:cs="Calibri"/>
                <w:b/>
                <w:bCs/>
                <w:color w:val="000000"/>
                <w:sz w:val="16"/>
                <w:szCs w:val="16"/>
              </w:rPr>
            </w:pPr>
            <w:r w:rsidRPr="0026071E">
              <w:rPr>
                <w:rFonts w:cs="Calibri"/>
                <w:color w:val="000000"/>
                <w:sz w:val="18"/>
                <w:szCs w:val="18"/>
              </w:rPr>
              <w:t xml:space="preserve">Date: </w:t>
            </w:r>
            <w:r>
              <w:rPr>
                <w:rFonts w:cs="Calibri"/>
                <w:color w:val="000000"/>
                <w:sz w:val="18"/>
                <w:szCs w:val="18"/>
              </w:rPr>
              <w:t>27</w:t>
            </w:r>
            <w:r w:rsidRPr="0026071E">
              <w:rPr>
                <w:rFonts w:cs="Calibri"/>
                <w:color w:val="000000"/>
                <w:sz w:val="18"/>
                <w:szCs w:val="18"/>
              </w:rPr>
              <w:t>/11/23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6AAC963" w:rsidR="00075FF4" w:rsidRPr="00213962" w:rsidRDefault="00C371D7" w:rsidP="00075FF4">
            <w:pPr>
              <w:spacing w:after="240"/>
              <w:rPr>
                <w:rStyle w:val="textexposedshow"/>
                <w:rFonts w:cs="Calibri"/>
                <w:color w:val="1D2129"/>
                <w:sz w:val="21"/>
                <w:szCs w:val="21"/>
              </w:rPr>
            </w:pPr>
            <w:r w:rsidRPr="00C371D7">
              <w:rPr>
                <w:rStyle w:val="textexposedshow"/>
                <w:rFonts w:cs="Calibri"/>
                <w:color w:val="1D2129"/>
                <w:sz w:val="21"/>
                <w:szCs w:val="21"/>
              </w:rPr>
              <w:t>Low educator contribution to the QIP or Self-Assessment Tool.</w:t>
            </w:r>
          </w:p>
        </w:tc>
        <w:tc>
          <w:tcPr>
            <w:tcW w:w="2268" w:type="dxa"/>
          </w:tcPr>
          <w:p w14:paraId="5B8B847E" w14:textId="2D107ADE" w:rsidR="00075FF4" w:rsidRPr="00213962" w:rsidRDefault="00E50CF4" w:rsidP="00075FF4">
            <w:pPr>
              <w:spacing w:after="240"/>
              <w:rPr>
                <w:rStyle w:val="textexposedshow"/>
                <w:rFonts w:cs="Calibri"/>
                <w:iCs/>
                <w:color w:val="1D2129"/>
                <w:sz w:val="20"/>
                <w:szCs w:val="20"/>
              </w:rPr>
            </w:pPr>
            <w:r w:rsidRPr="00E50CF4">
              <w:rPr>
                <w:rStyle w:val="textexposedshow"/>
                <w:rFonts w:cs="Calibri"/>
                <w:iCs/>
                <w:color w:val="1D2129"/>
                <w:sz w:val="20"/>
                <w:szCs w:val="20"/>
              </w:rPr>
              <w:t>Increase educator participation in contributing to the QIP and Self-Assessment Tool for continuous improvement.</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7D0CF16" w14:textId="77777777" w:rsidR="00E50CF4" w:rsidRPr="00E50CF4" w:rsidRDefault="00E50CF4" w:rsidP="00E50CF4">
            <w:pPr>
              <w:spacing w:after="0"/>
              <w:rPr>
                <w:rStyle w:val="textexposedshow"/>
                <w:rFonts w:cs="Calibri"/>
                <w:color w:val="1D2129"/>
                <w:sz w:val="20"/>
                <w:szCs w:val="20"/>
              </w:rPr>
            </w:pPr>
            <w:r w:rsidRPr="00E50CF4">
              <w:rPr>
                <w:rStyle w:val="textexposedshow"/>
                <w:rFonts w:cs="Calibri"/>
                <w:color w:val="1D2129"/>
                <w:sz w:val="20"/>
                <w:szCs w:val="20"/>
              </w:rPr>
              <w:t>Hold regular meetings to explain the importance of educator contributions.</w:t>
            </w:r>
          </w:p>
          <w:p w14:paraId="70A5250E" w14:textId="77777777" w:rsidR="00E50CF4" w:rsidRPr="00E50CF4" w:rsidRDefault="00E50CF4" w:rsidP="00E50CF4">
            <w:pPr>
              <w:spacing w:after="0"/>
              <w:rPr>
                <w:rStyle w:val="textexposedshow"/>
                <w:rFonts w:cs="Calibri"/>
                <w:color w:val="1D2129"/>
                <w:sz w:val="20"/>
                <w:szCs w:val="20"/>
              </w:rPr>
            </w:pPr>
            <w:r w:rsidRPr="00E50CF4">
              <w:rPr>
                <w:rStyle w:val="textexposedshow"/>
                <w:rFonts w:cs="Calibri"/>
                <w:color w:val="1D2129"/>
                <w:sz w:val="20"/>
                <w:szCs w:val="20"/>
              </w:rPr>
              <w:t>Provide training on how to effectively use the QIP and Self-Assessment Tool.</w:t>
            </w:r>
          </w:p>
          <w:p w14:paraId="4E8664EA" w14:textId="0A8B6E6B" w:rsidR="009B4161" w:rsidRPr="00D04580" w:rsidRDefault="00E50CF4" w:rsidP="00E50CF4">
            <w:pPr>
              <w:spacing w:after="0"/>
              <w:rPr>
                <w:rStyle w:val="textexposedshow"/>
                <w:rFonts w:cs="Calibri"/>
                <w:color w:val="1D2129"/>
                <w:sz w:val="20"/>
                <w:szCs w:val="20"/>
              </w:rPr>
            </w:pPr>
            <w:r w:rsidRPr="00E50CF4">
              <w:rPr>
                <w:rStyle w:val="textexposedshow"/>
                <w:rFonts w:cs="Calibri"/>
                <w:color w:val="1D2129"/>
                <w:sz w:val="20"/>
                <w:szCs w:val="20"/>
              </w:rPr>
              <w:t>Create a user-friendly platform for easy contributions.</w:t>
            </w:r>
          </w:p>
        </w:tc>
        <w:tc>
          <w:tcPr>
            <w:tcW w:w="3402" w:type="dxa"/>
          </w:tcPr>
          <w:p w14:paraId="49495ABC" w14:textId="4FCD614E" w:rsidR="002E4687" w:rsidRDefault="002E4687" w:rsidP="002E4687">
            <w:pPr>
              <w:rPr>
                <w:i/>
              </w:rPr>
            </w:pPr>
            <w:r>
              <w:rPr>
                <w:i/>
              </w:rPr>
              <w:t xml:space="preserve">Educators regularly contribute to the QIP </w:t>
            </w:r>
            <w:r>
              <w:rPr>
                <w:i/>
                <w:color w:val="FF0000"/>
              </w:rPr>
              <w:t>or Self-Assessment Tool</w:t>
            </w:r>
            <w:r>
              <w:rPr>
                <w:i/>
              </w:rPr>
              <w:t xml:space="preserve">, to drive continuous improvement. For example, we: </w:t>
            </w:r>
          </w:p>
          <w:p w14:paraId="7A76C3FA" w14:textId="430B3FEF" w:rsidR="004662DA" w:rsidRPr="00F40209" w:rsidRDefault="002E4687" w:rsidP="002E4687">
            <w:pPr>
              <w:pBdr>
                <w:top w:val="nil"/>
                <w:left w:val="nil"/>
                <w:bottom w:val="nil"/>
                <w:right w:val="nil"/>
                <w:between w:val="nil"/>
              </w:pBdr>
              <w:spacing w:after="0" w:line="259" w:lineRule="auto"/>
              <w:rPr>
                <w:color w:val="000000"/>
              </w:rPr>
            </w:pPr>
            <w:r>
              <w:rPr>
                <w:color w:val="FF0000"/>
              </w:rPr>
              <w:t xml:space="preserve">review reflection activities based on Centre Support’s weekly Professional </w:t>
            </w:r>
            <w:r w:rsidR="0003660D">
              <w:rPr>
                <w:color w:val="FF0000"/>
              </w:rPr>
              <w:t>D</w:t>
            </w:r>
            <w:r>
              <w:rPr>
                <w:color w:val="FF0000"/>
              </w:rPr>
              <w:t xml:space="preserve">evelopment </w:t>
            </w:r>
            <w:r w:rsidR="0003660D">
              <w:rPr>
                <w:color w:val="FF0000"/>
              </w:rPr>
              <w:t>activities.</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BF4E2C">
        <w:tc>
          <w:tcPr>
            <w:tcW w:w="973" w:type="dxa"/>
          </w:tcPr>
          <w:p w14:paraId="7A2CEA22" w14:textId="77777777" w:rsidR="00B7122C" w:rsidRPr="0026071E" w:rsidRDefault="00B7122C" w:rsidP="00B7122C">
            <w:pPr>
              <w:pStyle w:val="NormalWeb"/>
              <w:spacing w:before="0" w:beforeAutospacing="0" w:after="0" w:afterAutospacing="0"/>
              <w:rPr>
                <w:sz w:val="22"/>
                <w:szCs w:val="22"/>
                <w:lang w:eastAsia="en-AU"/>
              </w:rPr>
            </w:pPr>
            <w:r>
              <w:rPr>
                <w:rFonts w:ascii="Calibri" w:hAnsi="Calibri" w:cs="Calibri"/>
                <w:color w:val="000000"/>
                <w:sz w:val="18"/>
                <w:szCs w:val="18"/>
              </w:rPr>
              <w:t>7.2.1</w:t>
            </w:r>
          </w:p>
          <w:p w14:paraId="281F1C94" w14:textId="77777777" w:rsidR="00B7122C" w:rsidRPr="0026071E" w:rsidRDefault="00B7122C" w:rsidP="00B7122C">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8</w:t>
            </w:r>
          </w:p>
          <w:p w14:paraId="543E98BC" w14:textId="4C9827EA" w:rsidR="00371FE4" w:rsidRDefault="00B7122C" w:rsidP="00B7122C">
            <w:pPr>
              <w:pStyle w:val="NoSpacing"/>
              <w:rPr>
                <w:rFonts w:cs="Calibri"/>
                <w:b/>
                <w:bCs/>
                <w:color w:val="000000"/>
                <w:sz w:val="18"/>
                <w:szCs w:val="18"/>
              </w:rPr>
            </w:pPr>
            <w:r w:rsidRPr="0026071E">
              <w:rPr>
                <w:rFonts w:cs="Calibri"/>
                <w:color w:val="000000"/>
                <w:sz w:val="18"/>
                <w:szCs w:val="18"/>
              </w:rPr>
              <w:t xml:space="preserve">Date: </w:t>
            </w:r>
            <w:r>
              <w:rPr>
                <w:rFonts w:cs="Calibri"/>
                <w:color w:val="000000"/>
                <w:sz w:val="18"/>
                <w:szCs w:val="18"/>
              </w:rPr>
              <w:t>27</w:t>
            </w:r>
            <w:r w:rsidRPr="0026071E">
              <w:rPr>
                <w:rFonts w:cs="Calibri"/>
                <w:color w:val="000000"/>
                <w:sz w:val="18"/>
                <w:szCs w:val="18"/>
              </w:rPr>
              <w:t>/11/23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01D3B674" w:rsidR="00371FE4" w:rsidRPr="0057302A" w:rsidRDefault="00F666D0" w:rsidP="00371FE4">
            <w:pPr>
              <w:spacing w:after="0" w:line="240" w:lineRule="auto"/>
              <w:rPr>
                <w:rStyle w:val="textexposedshow"/>
                <w:rFonts w:cs="Calibri"/>
                <w:color w:val="1D2129"/>
                <w:sz w:val="20"/>
                <w:szCs w:val="20"/>
              </w:rPr>
            </w:pPr>
            <w:r w:rsidRPr="00F666D0">
              <w:rPr>
                <w:rStyle w:val="textexposedshow"/>
                <w:rFonts w:cs="Calibri"/>
                <w:color w:val="1D2129"/>
                <w:sz w:val="20"/>
                <w:szCs w:val="20"/>
              </w:rPr>
              <w:t>Lack of sensitive and collaborative change implementation by managers/leaders.</w:t>
            </w:r>
          </w:p>
        </w:tc>
        <w:tc>
          <w:tcPr>
            <w:tcW w:w="2268" w:type="dxa"/>
          </w:tcPr>
          <w:p w14:paraId="07830F15" w14:textId="1B472BF0" w:rsidR="00371FE4" w:rsidRPr="0057302A" w:rsidRDefault="00F666D0" w:rsidP="00371FE4">
            <w:pPr>
              <w:spacing w:after="0" w:line="240" w:lineRule="auto"/>
              <w:rPr>
                <w:rStyle w:val="textexposedshow"/>
                <w:rFonts w:cs="Calibri"/>
                <w:color w:val="1D2129"/>
                <w:sz w:val="20"/>
                <w:szCs w:val="20"/>
              </w:rPr>
            </w:pPr>
            <w:r w:rsidRPr="00F666D0">
              <w:rPr>
                <w:rStyle w:val="textexposedshow"/>
                <w:rFonts w:cs="Calibri"/>
                <w:color w:val="1D2129"/>
                <w:sz w:val="20"/>
                <w:szCs w:val="20"/>
              </w:rPr>
              <w:t>Managers/leaders implement change sensitively, collaboratively, and communicate reasons effectively.</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D0D3DE3" w14:textId="2392EB02" w:rsidR="00F666D0" w:rsidRPr="00F666D0" w:rsidRDefault="00F666D0" w:rsidP="00F666D0">
            <w:pPr>
              <w:spacing w:after="0"/>
              <w:textAlignment w:val="baseline"/>
              <w:rPr>
                <w:rStyle w:val="textexposedshow"/>
                <w:rFonts w:cs="Calibri"/>
                <w:color w:val="1D2129"/>
                <w:sz w:val="20"/>
                <w:szCs w:val="20"/>
              </w:rPr>
            </w:pPr>
            <w:r w:rsidRPr="00CE5B3B">
              <w:rPr>
                <w:rStyle w:val="textexposedshow"/>
                <w:rFonts w:cs="Calibri"/>
                <w:color w:val="1D2129"/>
                <w:sz w:val="20"/>
                <w:szCs w:val="20"/>
              </w:rPr>
              <w:t xml:space="preserve">Conduct leadership training on </w:t>
            </w:r>
            <w:r w:rsidR="00D94AEA" w:rsidRPr="00CE5B3B">
              <w:rPr>
                <w:rStyle w:val="textexposedshow"/>
                <w:rFonts w:cs="Calibri"/>
                <w:color w:val="1D2129"/>
                <w:sz w:val="20"/>
                <w:szCs w:val="20"/>
              </w:rPr>
              <w:t>‘</w:t>
            </w:r>
            <w:r w:rsidRPr="00CE5B3B">
              <w:rPr>
                <w:rStyle w:val="textexposedshow"/>
                <w:rFonts w:cs="Calibri"/>
                <w:color w:val="1D2129"/>
                <w:sz w:val="20"/>
                <w:szCs w:val="20"/>
              </w:rPr>
              <w:t>change management</w:t>
            </w:r>
            <w:r w:rsidR="00D94AEA" w:rsidRPr="00CE5B3B">
              <w:rPr>
                <w:rStyle w:val="textexposedshow"/>
                <w:rFonts w:cs="Calibri"/>
                <w:color w:val="1D2129"/>
                <w:sz w:val="20"/>
                <w:szCs w:val="20"/>
              </w:rPr>
              <w:t>’</w:t>
            </w:r>
            <w:r w:rsidRPr="00CE5B3B">
              <w:rPr>
                <w:rStyle w:val="textexposedshow"/>
                <w:rFonts w:cs="Calibri"/>
                <w:color w:val="1D2129"/>
                <w:sz w:val="20"/>
                <w:szCs w:val="20"/>
              </w:rPr>
              <w:t>.</w:t>
            </w:r>
          </w:p>
          <w:p w14:paraId="500BEA4E" w14:textId="77777777" w:rsidR="00F666D0" w:rsidRPr="00F666D0" w:rsidRDefault="00F666D0" w:rsidP="00F666D0">
            <w:pPr>
              <w:spacing w:after="0"/>
              <w:textAlignment w:val="baseline"/>
              <w:rPr>
                <w:rStyle w:val="textexposedshow"/>
                <w:rFonts w:cs="Calibri"/>
                <w:color w:val="1D2129"/>
                <w:sz w:val="20"/>
                <w:szCs w:val="20"/>
              </w:rPr>
            </w:pPr>
            <w:r w:rsidRPr="00F666D0">
              <w:rPr>
                <w:rStyle w:val="textexposedshow"/>
                <w:rFonts w:cs="Calibri"/>
                <w:color w:val="1D2129"/>
                <w:sz w:val="20"/>
                <w:szCs w:val="20"/>
              </w:rPr>
              <w:t>Establish cross-functional change teams for input.</w:t>
            </w:r>
          </w:p>
          <w:p w14:paraId="3CE109E2" w14:textId="74289F0E" w:rsidR="00371FE4" w:rsidRPr="00D04580" w:rsidRDefault="00F666D0" w:rsidP="00F666D0">
            <w:pPr>
              <w:spacing w:after="0"/>
              <w:textAlignment w:val="baseline"/>
              <w:rPr>
                <w:rStyle w:val="textexposedshow"/>
                <w:rFonts w:cs="Calibri"/>
                <w:color w:val="1D2129"/>
                <w:sz w:val="20"/>
                <w:szCs w:val="20"/>
              </w:rPr>
            </w:pPr>
            <w:r w:rsidRPr="00F666D0">
              <w:rPr>
                <w:rStyle w:val="textexposedshow"/>
                <w:rFonts w:cs="Calibri"/>
                <w:color w:val="1D2129"/>
                <w:sz w:val="20"/>
                <w:szCs w:val="20"/>
              </w:rPr>
              <w:t xml:space="preserve">Implement transparent </w:t>
            </w:r>
            <w:r w:rsidRPr="00F666D0">
              <w:rPr>
                <w:rStyle w:val="textexposedshow"/>
                <w:rFonts w:cs="Calibri"/>
                <w:color w:val="1D2129"/>
                <w:sz w:val="20"/>
                <w:szCs w:val="20"/>
              </w:rPr>
              <w:lastRenderedPageBreak/>
              <w:t>communication channels.</w:t>
            </w:r>
          </w:p>
        </w:tc>
        <w:tc>
          <w:tcPr>
            <w:tcW w:w="3402" w:type="dxa"/>
          </w:tcPr>
          <w:p w14:paraId="22CD3B81" w14:textId="7363C52C" w:rsidR="00F13582" w:rsidRDefault="00F13582" w:rsidP="00F13582">
            <w:pPr>
              <w:rPr>
                <w:i/>
              </w:rPr>
            </w:pPr>
            <w:r>
              <w:rPr>
                <w:i/>
              </w:rPr>
              <w:lastRenderedPageBreak/>
              <w:t xml:space="preserve">Our managers/leaders implement change in </w:t>
            </w:r>
            <w:r w:rsidR="00C1506F">
              <w:rPr>
                <w:i/>
              </w:rPr>
              <w:t>a sensitive</w:t>
            </w:r>
            <w:r>
              <w:rPr>
                <w:i/>
              </w:rPr>
              <w:t xml:space="preserve"> and collaborative way, and clearly communicate reasons for the change. For example:</w:t>
            </w:r>
          </w:p>
          <w:p w14:paraId="3670777D" w14:textId="77777777" w:rsidR="00F13582" w:rsidRDefault="00F13582" w:rsidP="00F13582">
            <w:pPr>
              <w:numPr>
                <w:ilvl w:val="0"/>
                <w:numId w:val="47"/>
              </w:numPr>
              <w:pBdr>
                <w:top w:val="nil"/>
                <w:left w:val="nil"/>
                <w:bottom w:val="nil"/>
                <w:right w:val="nil"/>
                <w:between w:val="nil"/>
              </w:pBdr>
              <w:spacing w:after="0" w:line="259" w:lineRule="auto"/>
              <w:rPr>
                <w:color w:val="FF0000"/>
              </w:rPr>
            </w:pPr>
            <w:r>
              <w:rPr>
                <w:color w:val="FF0000"/>
              </w:rPr>
              <w:t>Covid changes (immunisation requirements)</w:t>
            </w:r>
          </w:p>
          <w:p w14:paraId="13A4D606" w14:textId="77777777" w:rsidR="00F13582" w:rsidRDefault="00F13582" w:rsidP="00F13582">
            <w:pPr>
              <w:numPr>
                <w:ilvl w:val="0"/>
                <w:numId w:val="47"/>
              </w:numPr>
              <w:pBdr>
                <w:top w:val="nil"/>
                <w:left w:val="nil"/>
                <w:bottom w:val="nil"/>
                <w:right w:val="nil"/>
                <w:between w:val="nil"/>
              </w:pBdr>
              <w:spacing w:after="0" w:line="259" w:lineRule="auto"/>
              <w:rPr>
                <w:color w:val="FF0000"/>
              </w:rPr>
            </w:pPr>
            <w:r>
              <w:rPr>
                <w:color w:val="FF0000"/>
              </w:rPr>
              <w:lastRenderedPageBreak/>
              <w:t>changes to</w:t>
            </w:r>
          </w:p>
          <w:p w14:paraId="35B34EF7" w14:textId="77777777" w:rsidR="00F13582" w:rsidRDefault="00F13582" w:rsidP="00F13582">
            <w:pPr>
              <w:numPr>
                <w:ilvl w:val="1"/>
                <w:numId w:val="47"/>
              </w:numPr>
              <w:pBdr>
                <w:top w:val="nil"/>
                <w:left w:val="nil"/>
                <w:bottom w:val="nil"/>
                <w:right w:val="nil"/>
                <w:between w:val="nil"/>
              </w:pBdr>
              <w:spacing w:after="0" w:line="259" w:lineRule="auto"/>
              <w:rPr>
                <w:color w:val="FF0000"/>
              </w:rPr>
            </w:pPr>
            <w:r>
              <w:rPr>
                <w:color w:val="FF0000"/>
              </w:rPr>
              <w:t>organisation of educators</w:t>
            </w:r>
          </w:p>
          <w:p w14:paraId="3AE928B5" w14:textId="77777777" w:rsidR="00F13582" w:rsidRDefault="00F13582" w:rsidP="00F13582">
            <w:pPr>
              <w:numPr>
                <w:ilvl w:val="1"/>
                <w:numId w:val="47"/>
              </w:numPr>
              <w:pBdr>
                <w:top w:val="nil"/>
                <w:left w:val="nil"/>
                <w:bottom w:val="nil"/>
                <w:right w:val="nil"/>
                <w:between w:val="nil"/>
              </w:pBdr>
              <w:spacing w:after="0" w:line="259" w:lineRule="auto"/>
              <w:rPr>
                <w:color w:val="FF0000"/>
              </w:rPr>
            </w:pPr>
            <w:r>
              <w:rPr>
                <w:color w:val="FF0000"/>
              </w:rPr>
              <w:t>documentation of learning</w:t>
            </w:r>
          </w:p>
          <w:p w14:paraId="1DCB6C77" w14:textId="77777777" w:rsidR="00F13582" w:rsidRDefault="00F13582" w:rsidP="00F13582">
            <w:pPr>
              <w:numPr>
                <w:ilvl w:val="1"/>
                <w:numId w:val="47"/>
              </w:numPr>
              <w:pBdr>
                <w:top w:val="nil"/>
                <w:left w:val="nil"/>
                <w:bottom w:val="nil"/>
                <w:right w:val="nil"/>
                <w:between w:val="nil"/>
              </w:pBdr>
              <w:spacing w:after="0" w:line="259" w:lineRule="auto"/>
              <w:rPr>
                <w:color w:val="FF0000"/>
              </w:rPr>
            </w:pPr>
            <w:r>
              <w:rPr>
                <w:color w:val="FF0000"/>
              </w:rPr>
              <w:t>procedures, such as emergency rehearsals, cleaning, excursions, room routines (running sheets), meetings (frequency, agenda).</w:t>
            </w:r>
          </w:p>
          <w:p w14:paraId="4282EA4D" w14:textId="2756ECDF" w:rsidR="00A5063A" w:rsidRPr="00E27D94" w:rsidRDefault="00A5063A" w:rsidP="00B7122C">
            <w:pPr>
              <w:pBdr>
                <w:top w:val="nil"/>
                <w:left w:val="nil"/>
                <w:bottom w:val="nil"/>
                <w:right w:val="nil"/>
                <w:between w:val="nil"/>
              </w:pBdr>
              <w:spacing w:after="0" w:line="259" w:lineRule="auto"/>
              <w:rPr>
                <w:color w:val="FF0000"/>
              </w:rPr>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4DCD3953" w14:textId="77777777" w:rsidR="00B7122C" w:rsidRPr="0026071E" w:rsidRDefault="00B7122C" w:rsidP="00B7122C">
            <w:pPr>
              <w:pStyle w:val="NormalWeb"/>
              <w:spacing w:before="0" w:beforeAutospacing="0" w:after="0" w:afterAutospacing="0"/>
              <w:rPr>
                <w:sz w:val="22"/>
                <w:szCs w:val="22"/>
                <w:lang w:eastAsia="en-AU"/>
              </w:rPr>
            </w:pPr>
            <w:r>
              <w:rPr>
                <w:rFonts w:ascii="Calibri" w:hAnsi="Calibri" w:cs="Calibri"/>
                <w:color w:val="000000"/>
                <w:sz w:val="18"/>
                <w:szCs w:val="18"/>
              </w:rPr>
              <w:t>7.2.1</w:t>
            </w:r>
          </w:p>
          <w:p w14:paraId="551CF626" w14:textId="77777777" w:rsidR="00B7122C" w:rsidRPr="0026071E" w:rsidRDefault="00B7122C" w:rsidP="00B7122C">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8</w:t>
            </w:r>
          </w:p>
          <w:p w14:paraId="58F53C8E" w14:textId="531BF734" w:rsidR="00075FF4" w:rsidRDefault="00B7122C" w:rsidP="00B7122C">
            <w:pPr>
              <w:pStyle w:val="NoSpacing"/>
              <w:rPr>
                <w:rFonts w:cs="Calibri"/>
                <w:b/>
                <w:bCs/>
                <w:color w:val="000000"/>
                <w:sz w:val="16"/>
                <w:szCs w:val="16"/>
              </w:rPr>
            </w:pPr>
            <w:r w:rsidRPr="0026071E">
              <w:rPr>
                <w:rFonts w:cs="Calibri"/>
                <w:color w:val="000000"/>
                <w:sz w:val="18"/>
                <w:szCs w:val="18"/>
              </w:rPr>
              <w:t xml:space="preserve">Date: </w:t>
            </w:r>
            <w:r>
              <w:rPr>
                <w:rFonts w:cs="Calibri"/>
                <w:color w:val="000000"/>
                <w:sz w:val="18"/>
                <w:szCs w:val="18"/>
              </w:rPr>
              <w:t>27</w:t>
            </w:r>
            <w:r w:rsidRPr="0026071E">
              <w:rPr>
                <w:rFonts w:cs="Calibri"/>
                <w:color w:val="000000"/>
                <w:sz w:val="18"/>
                <w:szCs w:val="18"/>
              </w:rPr>
              <w:t>/11/23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4BDC41F4" w:rsidR="00075FF4" w:rsidRPr="0057302A" w:rsidRDefault="00787586" w:rsidP="00075FF4">
            <w:pPr>
              <w:spacing w:after="0" w:line="240" w:lineRule="auto"/>
              <w:rPr>
                <w:rStyle w:val="textexposedshow"/>
                <w:rFonts w:cs="Calibri"/>
                <w:color w:val="1D2129"/>
                <w:sz w:val="20"/>
                <w:szCs w:val="20"/>
              </w:rPr>
            </w:pPr>
            <w:r w:rsidRPr="00787586">
              <w:rPr>
                <w:rStyle w:val="textexposedshow"/>
                <w:rFonts w:cs="Calibri"/>
                <w:color w:val="1D2129"/>
                <w:sz w:val="20"/>
                <w:szCs w:val="20"/>
              </w:rPr>
              <w:t>Lack of effective community partnerships supporting professional development and outcomes for children and families.</w:t>
            </w:r>
          </w:p>
        </w:tc>
        <w:tc>
          <w:tcPr>
            <w:tcW w:w="2268" w:type="dxa"/>
          </w:tcPr>
          <w:p w14:paraId="1B8BD92E" w14:textId="49D8BAE2" w:rsidR="00075FF4" w:rsidRPr="0057302A" w:rsidRDefault="009A3300" w:rsidP="00075FF4">
            <w:pPr>
              <w:spacing w:after="0" w:line="240" w:lineRule="auto"/>
              <w:rPr>
                <w:rStyle w:val="textexposedshow"/>
                <w:rFonts w:cs="Calibri"/>
                <w:color w:val="1D2129"/>
                <w:sz w:val="20"/>
                <w:szCs w:val="20"/>
              </w:rPr>
            </w:pPr>
            <w:r w:rsidRPr="009A3300">
              <w:rPr>
                <w:rStyle w:val="textexposedshow"/>
                <w:rFonts w:cs="Calibri"/>
                <w:color w:val="1D2129"/>
                <w:sz w:val="20"/>
                <w:szCs w:val="20"/>
              </w:rPr>
              <w:t>Establish community partnerships that enhance professional development and improve outcomes.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6D2E7185" w14:textId="5BF5EBD7" w:rsidR="009A3300" w:rsidRPr="009A3300" w:rsidRDefault="009A3300" w:rsidP="009A3300">
            <w:pPr>
              <w:spacing w:after="0"/>
              <w:rPr>
                <w:rStyle w:val="textexposedshow"/>
                <w:rFonts w:cs="Calibri"/>
                <w:color w:val="1D2129"/>
                <w:sz w:val="20"/>
                <w:szCs w:val="20"/>
              </w:rPr>
            </w:pPr>
            <w:r w:rsidRPr="009A3300">
              <w:rPr>
                <w:rStyle w:val="textexposedshow"/>
                <w:rFonts w:cs="Calibri"/>
                <w:color w:val="1D2129"/>
                <w:sz w:val="20"/>
                <w:szCs w:val="20"/>
              </w:rPr>
              <w:t>Identify local community organi</w:t>
            </w:r>
            <w:r>
              <w:rPr>
                <w:rStyle w:val="textexposedshow"/>
                <w:rFonts w:cs="Calibri"/>
                <w:color w:val="1D2129"/>
                <w:sz w:val="20"/>
                <w:szCs w:val="20"/>
              </w:rPr>
              <w:t>s</w:t>
            </w:r>
            <w:r w:rsidRPr="009A3300">
              <w:rPr>
                <w:rStyle w:val="textexposedshow"/>
                <w:rFonts w:cs="Calibri"/>
                <w:color w:val="1D2129"/>
                <w:sz w:val="20"/>
                <w:szCs w:val="20"/>
              </w:rPr>
              <w:t>ations for potential partnerships.</w:t>
            </w:r>
          </w:p>
          <w:p w14:paraId="29C5E4E4" w14:textId="77777777" w:rsidR="009A3300" w:rsidRPr="009A3300" w:rsidRDefault="009A3300" w:rsidP="009A3300">
            <w:pPr>
              <w:spacing w:after="0"/>
              <w:rPr>
                <w:rStyle w:val="textexposedshow"/>
                <w:rFonts w:cs="Calibri"/>
                <w:color w:val="1D2129"/>
                <w:sz w:val="20"/>
                <w:szCs w:val="20"/>
              </w:rPr>
            </w:pPr>
            <w:r w:rsidRPr="009A3300">
              <w:rPr>
                <w:rStyle w:val="textexposedshow"/>
                <w:rFonts w:cs="Calibri"/>
                <w:color w:val="1D2129"/>
                <w:sz w:val="20"/>
                <w:szCs w:val="20"/>
              </w:rPr>
              <w:t>Reach out to selected organizations for collaboration.</w:t>
            </w:r>
          </w:p>
          <w:p w14:paraId="0A45A61D" w14:textId="27EAD61F" w:rsidR="00075FF4" w:rsidRPr="00D04580" w:rsidRDefault="009A3300" w:rsidP="009A3300">
            <w:pPr>
              <w:spacing w:after="0"/>
              <w:rPr>
                <w:rStyle w:val="textexposedshow"/>
                <w:rFonts w:cs="Calibri"/>
                <w:color w:val="1D2129"/>
                <w:sz w:val="20"/>
                <w:szCs w:val="20"/>
              </w:rPr>
            </w:pPr>
            <w:r w:rsidRPr="009A3300">
              <w:rPr>
                <w:rStyle w:val="textexposedshow"/>
                <w:rFonts w:cs="Calibri"/>
                <w:color w:val="1D2129"/>
                <w:sz w:val="20"/>
                <w:szCs w:val="20"/>
              </w:rPr>
              <w:t>Develop joint training programs and family engagement activities.</w:t>
            </w:r>
          </w:p>
        </w:tc>
        <w:tc>
          <w:tcPr>
            <w:tcW w:w="3402" w:type="dxa"/>
          </w:tcPr>
          <w:p w14:paraId="20ED5368" w14:textId="77777777" w:rsidR="00A93BCD" w:rsidRDefault="00F1637C" w:rsidP="00B7122C">
            <w:pPr>
              <w:pBdr>
                <w:top w:val="nil"/>
                <w:left w:val="nil"/>
                <w:bottom w:val="nil"/>
                <w:right w:val="nil"/>
                <w:between w:val="nil"/>
              </w:pBdr>
              <w:spacing w:after="0" w:line="259" w:lineRule="auto"/>
              <w:rPr>
                <w:i/>
              </w:rPr>
            </w:pPr>
            <w:r>
              <w:rPr>
                <w:i/>
              </w:rPr>
              <w:t>Community partnerships support our professional development plans and improve outcomes for children and families. For example:</w:t>
            </w:r>
          </w:p>
          <w:p w14:paraId="072E5FCD" w14:textId="77777777" w:rsidR="00B87E82" w:rsidRPr="00B87E82" w:rsidRDefault="00B87E82" w:rsidP="00B87E82">
            <w:pPr>
              <w:numPr>
                <w:ilvl w:val="0"/>
                <w:numId w:val="48"/>
              </w:numPr>
              <w:pBdr>
                <w:top w:val="nil"/>
                <w:left w:val="nil"/>
                <w:bottom w:val="nil"/>
                <w:right w:val="nil"/>
                <w:between w:val="nil"/>
              </w:pBdr>
              <w:spacing w:after="0" w:line="259" w:lineRule="auto"/>
              <w:rPr>
                <w:color w:val="FF0000"/>
              </w:rPr>
            </w:pPr>
            <w:r w:rsidRPr="00B87E82">
              <w:rPr>
                <w:color w:val="FF0000"/>
              </w:rPr>
              <w:t>Skill Enhancement</w:t>
            </w:r>
          </w:p>
          <w:p w14:paraId="191DFE89" w14:textId="77777777" w:rsidR="00B87E82" w:rsidRPr="00B87E82" w:rsidRDefault="00B87E82" w:rsidP="00B87E82">
            <w:pPr>
              <w:numPr>
                <w:ilvl w:val="0"/>
                <w:numId w:val="48"/>
              </w:numPr>
              <w:pBdr>
                <w:top w:val="nil"/>
                <w:left w:val="nil"/>
                <w:bottom w:val="nil"/>
                <w:right w:val="nil"/>
                <w:between w:val="nil"/>
              </w:pBdr>
              <w:spacing w:after="0" w:line="259" w:lineRule="auto"/>
              <w:rPr>
                <w:color w:val="FF0000"/>
              </w:rPr>
            </w:pPr>
            <w:r w:rsidRPr="00B87E82">
              <w:rPr>
                <w:color w:val="FF0000"/>
              </w:rPr>
              <w:t>Family Engagement</w:t>
            </w:r>
          </w:p>
          <w:p w14:paraId="2EBA970D" w14:textId="77777777" w:rsidR="00B87E82" w:rsidRPr="00B87E82" w:rsidRDefault="00B87E82" w:rsidP="00B87E82">
            <w:pPr>
              <w:numPr>
                <w:ilvl w:val="0"/>
                <w:numId w:val="48"/>
              </w:numPr>
              <w:pBdr>
                <w:top w:val="nil"/>
                <w:left w:val="nil"/>
                <w:bottom w:val="nil"/>
                <w:right w:val="nil"/>
                <w:between w:val="nil"/>
              </w:pBdr>
              <w:spacing w:after="0" w:line="259" w:lineRule="auto"/>
              <w:rPr>
                <w:color w:val="FF0000"/>
              </w:rPr>
            </w:pPr>
            <w:r w:rsidRPr="00B87E82">
              <w:rPr>
                <w:color w:val="FF0000"/>
              </w:rPr>
              <w:t>Learning Opportunities</w:t>
            </w:r>
          </w:p>
          <w:p w14:paraId="474199ED" w14:textId="77777777" w:rsidR="00B87E82" w:rsidRPr="00B87E82" w:rsidRDefault="00B87E82" w:rsidP="00B87E82">
            <w:pPr>
              <w:numPr>
                <w:ilvl w:val="0"/>
                <w:numId w:val="48"/>
              </w:numPr>
              <w:pBdr>
                <w:top w:val="nil"/>
                <w:left w:val="nil"/>
                <w:bottom w:val="nil"/>
                <w:right w:val="nil"/>
                <w:between w:val="nil"/>
              </w:pBdr>
              <w:spacing w:after="0" w:line="259" w:lineRule="auto"/>
              <w:rPr>
                <w:color w:val="FF0000"/>
              </w:rPr>
            </w:pPr>
            <w:r w:rsidRPr="00B87E82">
              <w:rPr>
                <w:color w:val="FF0000"/>
              </w:rPr>
              <w:t>Health Promotion</w:t>
            </w:r>
          </w:p>
          <w:p w14:paraId="3ABAE886" w14:textId="77777777" w:rsidR="00B87E82" w:rsidRPr="00B87E82" w:rsidRDefault="00B87E82" w:rsidP="00B87E82">
            <w:pPr>
              <w:numPr>
                <w:ilvl w:val="0"/>
                <w:numId w:val="48"/>
              </w:numPr>
              <w:pBdr>
                <w:top w:val="nil"/>
                <w:left w:val="nil"/>
                <w:bottom w:val="nil"/>
                <w:right w:val="nil"/>
                <w:between w:val="nil"/>
              </w:pBdr>
              <w:spacing w:after="0" w:line="259" w:lineRule="auto"/>
              <w:rPr>
                <w:color w:val="FF0000"/>
              </w:rPr>
            </w:pPr>
            <w:r w:rsidRPr="00B87E82">
              <w:rPr>
                <w:color w:val="FF0000"/>
              </w:rPr>
              <w:t>Literacy Enrichment</w:t>
            </w:r>
          </w:p>
          <w:p w14:paraId="2F7724D6" w14:textId="77777777" w:rsidR="00B87E82" w:rsidRPr="00B87E82" w:rsidRDefault="00B87E82" w:rsidP="00B87E82">
            <w:pPr>
              <w:numPr>
                <w:ilvl w:val="0"/>
                <w:numId w:val="48"/>
              </w:numPr>
              <w:pBdr>
                <w:top w:val="nil"/>
                <w:left w:val="nil"/>
                <w:bottom w:val="nil"/>
                <w:right w:val="nil"/>
                <w:between w:val="nil"/>
              </w:pBdr>
              <w:spacing w:after="0" w:line="259" w:lineRule="auto"/>
              <w:rPr>
                <w:color w:val="FF0000"/>
              </w:rPr>
            </w:pPr>
            <w:r w:rsidRPr="00B87E82">
              <w:rPr>
                <w:color w:val="FF0000"/>
              </w:rPr>
              <w:t>Cultural Exposure</w:t>
            </w:r>
          </w:p>
          <w:p w14:paraId="08CCFC83" w14:textId="77777777" w:rsidR="00B87E82" w:rsidRPr="00B87E82" w:rsidRDefault="00B87E82" w:rsidP="00B87E82">
            <w:pPr>
              <w:numPr>
                <w:ilvl w:val="0"/>
                <w:numId w:val="48"/>
              </w:numPr>
              <w:pBdr>
                <w:top w:val="nil"/>
                <w:left w:val="nil"/>
                <w:bottom w:val="nil"/>
                <w:right w:val="nil"/>
                <w:between w:val="nil"/>
              </w:pBdr>
              <w:spacing w:after="0" w:line="259" w:lineRule="auto"/>
              <w:rPr>
                <w:color w:val="FF0000"/>
              </w:rPr>
            </w:pPr>
            <w:r w:rsidRPr="00B87E82">
              <w:rPr>
                <w:color w:val="FF0000"/>
              </w:rPr>
              <w:t>Nutrition Education</w:t>
            </w:r>
          </w:p>
          <w:p w14:paraId="4BC6729F" w14:textId="3AFFEE1B" w:rsidR="00B87E82" w:rsidRPr="0051497C" w:rsidRDefault="00B87E82" w:rsidP="00B87E82">
            <w:pPr>
              <w:numPr>
                <w:ilvl w:val="0"/>
                <w:numId w:val="48"/>
              </w:numPr>
              <w:pBdr>
                <w:top w:val="nil"/>
                <w:left w:val="nil"/>
                <w:bottom w:val="nil"/>
                <w:right w:val="nil"/>
                <w:between w:val="nil"/>
              </w:pBdr>
              <w:spacing w:after="0" w:line="259" w:lineRule="auto"/>
              <w:rPr>
                <w:color w:val="FF0000"/>
              </w:rPr>
            </w:pPr>
            <w:r w:rsidRPr="00B87E82">
              <w:rPr>
                <w:color w:val="FF0000"/>
              </w:rPr>
              <w:t>Parenting Workshops</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7514744A"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B91188">
        <w:rPr>
          <w:rFonts w:ascii="HelveticaNeue-Thin" w:hAnsi="HelveticaNeue-Thin" w:cs="HelveticaNeue-Thin"/>
          <w:b/>
          <w:bCs/>
          <w:color w:val="010202"/>
        </w:rPr>
        <w:t>7.2 Leadership</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22132C90" w:rsidR="00B0081A" w:rsidRDefault="008D4EE1" w:rsidP="00B0081A">
            <w:pPr>
              <w:spacing w:after="0"/>
              <w:jc w:val="both"/>
              <w:rPr>
                <w:rFonts w:cs="Arial"/>
              </w:rPr>
            </w:pPr>
            <w:r w:rsidRPr="00B0081A">
              <w:rPr>
                <w:rFonts w:cs="Arial"/>
              </w:rPr>
              <w:t xml:space="preserve">In the strength example for element </w:t>
            </w:r>
            <w:r w:rsidR="00346D43">
              <w:rPr>
                <w:rFonts w:cs="Arial"/>
              </w:rPr>
              <w:t>7.2.1</w:t>
            </w:r>
            <w:r w:rsidR="00862DE6">
              <w:rPr>
                <w:rFonts w:cs="Arial"/>
              </w:rPr>
              <w:t xml:space="preserve"> </w:t>
            </w:r>
            <w:r w:rsidRPr="00B0081A">
              <w:rPr>
                <w:rFonts w:cs="Arial"/>
              </w:rPr>
              <w:t>we have identified the following exceeding theme indicators:</w:t>
            </w:r>
          </w:p>
          <w:p w14:paraId="4E7DC49D" w14:textId="326D98DC" w:rsidR="008D4EE1" w:rsidRPr="00E20089" w:rsidRDefault="00C23A87" w:rsidP="00BA0424">
            <w:pPr>
              <w:numPr>
                <w:ilvl w:val="0"/>
                <w:numId w:val="1"/>
              </w:numPr>
              <w:rPr>
                <w:rFonts w:cs="Arial"/>
                <w:iCs/>
              </w:rPr>
            </w:pPr>
            <w:r>
              <w:rPr>
                <w:i/>
              </w:rPr>
              <w:t xml:space="preserve">Educators regularly contribute to the QIP </w:t>
            </w:r>
            <w:r>
              <w:rPr>
                <w:i/>
                <w:color w:val="FF0000"/>
              </w:rPr>
              <w:t>or Self-Assessment Tool</w:t>
            </w:r>
            <w:r>
              <w:rPr>
                <w:i/>
              </w:rPr>
              <w:t>, to drive continuous improvement</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37BEAAE2" w:rsidR="00A16148" w:rsidRDefault="008D4EE1" w:rsidP="002D52F5">
            <w:pPr>
              <w:spacing w:after="0"/>
            </w:pPr>
            <w:r w:rsidRPr="00B0081A">
              <w:t xml:space="preserve">In the strength example for element </w:t>
            </w:r>
            <w:r w:rsidR="00346D43">
              <w:rPr>
                <w:rFonts w:cs="Arial"/>
              </w:rPr>
              <w:t>7.2.1</w:t>
            </w:r>
            <w:r w:rsidRPr="00B0081A">
              <w:t xml:space="preserve"> we have identified the following exceeding theme indicators:</w:t>
            </w:r>
            <w:r w:rsidR="00A16148" w:rsidRPr="00B0081A">
              <w:t xml:space="preserve"> </w:t>
            </w:r>
          </w:p>
          <w:p w14:paraId="79641D8F" w14:textId="3E8F702C" w:rsidR="00B0081A" w:rsidRPr="00E20089" w:rsidRDefault="00915B8D" w:rsidP="00405E26">
            <w:pPr>
              <w:numPr>
                <w:ilvl w:val="0"/>
                <w:numId w:val="1"/>
              </w:numPr>
              <w:spacing w:after="0"/>
              <w:rPr>
                <w:iCs/>
              </w:rPr>
            </w:pPr>
            <w:r>
              <w:rPr>
                <w:i/>
              </w:rPr>
              <w:t xml:space="preserve">Our managers/leaders implement change in </w:t>
            </w:r>
            <w:r w:rsidR="00253025">
              <w:rPr>
                <w:i/>
              </w:rPr>
              <w:t>a sensitive</w:t>
            </w:r>
            <w:r>
              <w:rPr>
                <w:i/>
              </w:rPr>
              <w:t xml:space="preserve"> </w:t>
            </w:r>
            <w:proofErr w:type="gramStart"/>
            <w:r>
              <w:rPr>
                <w:i/>
              </w:rPr>
              <w:t>and  collaborative</w:t>
            </w:r>
            <w:proofErr w:type="gramEnd"/>
            <w:r>
              <w:rPr>
                <w:i/>
              </w:rPr>
              <w:t xml:space="preserve"> way, and clearly communicate reasons for the change.</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6A26262B" w:rsidR="00317C21" w:rsidRDefault="008D4EE1" w:rsidP="00B0081A">
            <w:pPr>
              <w:spacing w:after="0"/>
            </w:pPr>
            <w:r w:rsidRPr="00B0081A">
              <w:t xml:space="preserve">In the strength example for element </w:t>
            </w:r>
            <w:r w:rsidR="00346D43">
              <w:rPr>
                <w:rFonts w:cs="Arial"/>
              </w:rPr>
              <w:t>7.2.1</w:t>
            </w:r>
            <w:r w:rsidRPr="00B0081A">
              <w:t xml:space="preserve"> we have identified the following exceeding theme indicators:</w:t>
            </w:r>
          </w:p>
          <w:p w14:paraId="6FF3C3FB" w14:textId="49831E38" w:rsidR="00B0081A" w:rsidRPr="006726C0" w:rsidRDefault="00857D4D" w:rsidP="007E14DC">
            <w:pPr>
              <w:numPr>
                <w:ilvl w:val="0"/>
                <w:numId w:val="32"/>
              </w:numPr>
              <w:rPr>
                <w:iCs/>
              </w:rPr>
            </w:pPr>
            <w:r>
              <w:rPr>
                <w:i/>
              </w:rPr>
              <w:t>Community partnerships support our professional development plans and improve outcomes for children and families.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F70D8"/>
    <w:multiLevelType w:val="multilevel"/>
    <w:tmpl w:val="E2601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657E0"/>
    <w:multiLevelType w:val="multilevel"/>
    <w:tmpl w:val="E398DB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4246001"/>
    <w:multiLevelType w:val="multilevel"/>
    <w:tmpl w:val="9EE2DE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4E795F"/>
    <w:multiLevelType w:val="hybridMultilevel"/>
    <w:tmpl w:val="0D04C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4A6BF7"/>
    <w:multiLevelType w:val="multilevel"/>
    <w:tmpl w:val="746AA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C9559D8"/>
    <w:multiLevelType w:val="multilevel"/>
    <w:tmpl w:val="134A7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6"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2962679"/>
    <w:multiLevelType w:val="hybridMultilevel"/>
    <w:tmpl w:val="7160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8C324D2"/>
    <w:multiLevelType w:val="multilevel"/>
    <w:tmpl w:val="995E3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32"/>
  </w:num>
  <w:num w:numId="2" w16cid:durableId="2047951240">
    <w:abstractNumId w:val="37"/>
  </w:num>
  <w:num w:numId="3" w16cid:durableId="677923796">
    <w:abstractNumId w:val="29"/>
  </w:num>
  <w:num w:numId="4" w16cid:durableId="764031647">
    <w:abstractNumId w:val="35"/>
  </w:num>
  <w:num w:numId="5" w16cid:durableId="941841055">
    <w:abstractNumId w:val="42"/>
  </w:num>
  <w:num w:numId="6" w16cid:durableId="1583756430">
    <w:abstractNumId w:val="21"/>
  </w:num>
  <w:num w:numId="7" w16cid:durableId="1628855747">
    <w:abstractNumId w:val="18"/>
  </w:num>
  <w:num w:numId="8" w16cid:durableId="1581257911">
    <w:abstractNumId w:val="1"/>
  </w:num>
  <w:num w:numId="9" w16cid:durableId="1779835487">
    <w:abstractNumId w:val="3"/>
  </w:num>
  <w:num w:numId="10" w16cid:durableId="920917211">
    <w:abstractNumId w:val="14"/>
  </w:num>
  <w:num w:numId="11" w16cid:durableId="1668485436">
    <w:abstractNumId w:val="33"/>
  </w:num>
  <w:num w:numId="12" w16cid:durableId="181669609">
    <w:abstractNumId w:val="34"/>
  </w:num>
  <w:num w:numId="13" w16cid:durableId="1749885825">
    <w:abstractNumId w:val="41"/>
  </w:num>
  <w:num w:numId="14" w16cid:durableId="276302035">
    <w:abstractNumId w:val="46"/>
  </w:num>
  <w:num w:numId="15" w16cid:durableId="818883266">
    <w:abstractNumId w:val="27"/>
  </w:num>
  <w:num w:numId="16" w16cid:durableId="1715689987">
    <w:abstractNumId w:val="43"/>
  </w:num>
  <w:num w:numId="17" w16cid:durableId="836337608">
    <w:abstractNumId w:val="5"/>
  </w:num>
  <w:num w:numId="18" w16cid:durableId="2104764159">
    <w:abstractNumId w:val="9"/>
  </w:num>
  <w:num w:numId="19" w16cid:durableId="876548312">
    <w:abstractNumId w:val="39"/>
  </w:num>
  <w:num w:numId="20" w16cid:durableId="1603605334">
    <w:abstractNumId w:val="19"/>
  </w:num>
  <w:num w:numId="21" w16cid:durableId="713507571">
    <w:abstractNumId w:val="8"/>
  </w:num>
  <w:num w:numId="22" w16cid:durableId="650211910">
    <w:abstractNumId w:val="28"/>
  </w:num>
  <w:num w:numId="23" w16cid:durableId="1958945801">
    <w:abstractNumId w:val="45"/>
  </w:num>
  <w:num w:numId="24" w16cid:durableId="528756863">
    <w:abstractNumId w:val="7"/>
  </w:num>
  <w:num w:numId="25" w16cid:durableId="455609949">
    <w:abstractNumId w:val="15"/>
  </w:num>
  <w:num w:numId="26" w16cid:durableId="1865484709">
    <w:abstractNumId w:val="17"/>
  </w:num>
  <w:num w:numId="27" w16cid:durableId="537427685">
    <w:abstractNumId w:val="0"/>
  </w:num>
  <w:num w:numId="28" w16cid:durableId="423494888">
    <w:abstractNumId w:val="36"/>
  </w:num>
  <w:num w:numId="29" w16cid:durableId="1675764481">
    <w:abstractNumId w:val="16"/>
  </w:num>
  <w:num w:numId="30" w16cid:durableId="64569135">
    <w:abstractNumId w:val="4"/>
  </w:num>
  <w:num w:numId="31" w16cid:durableId="475535588">
    <w:abstractNumId w:val="40"/>
  </w:num>
  <w:num w:numId="32" w16cid:durableId="782191672">
    <w:abstractNumId w:val="31"/>
  </w:num>
  <w:num w:numId="33" w16cid:durableId="1510679432">
    <w:abstractNumId w:val="26"/>
  </w:num>
  <w:num w:numId="34" w16cid:durableId="1912235038">
    <w:abstractNumId w:val="30"/>
  </w:num>
  <w:num w:numId="35" w16cid:durableId="1226380040">
    <w:abstractNumId w:val="25"/>
  </w:num>
  <w:num w:numId="36" w16cid:durableId="1085570105">
    <w:abstractNumId w:val="22"/>
  </w:num>
  <w:num w:numId="37" w16cid:durableId="151798293">
    <w:abstractNumId w:val="12"/>
  </w:num>
  <w:num w:numId="38" w16cid:durableId="415634888">
    <w:abstractNumId w:val="23"/>
  </w:num>
  <w:num w:numId="39" w16cid:durableId="762577756">
    <w:abstractNumId w:val="20"/>
  </w:num>
  <w:num w:numId="40" w16cid:durableId="1225987413">
    <w:abstractNumId w:val="38"/>
  </w:num>
  <w:num w:numId="41" w16cid:durableId="1118329054">
    <w:abstractNumId w:val="47"/>
  </w:num>
  <w:num w:numId="42" w16cid:durableId="1904020558">
    <w:abstractNumId w:val="13"/>
  </w:num>
  <w:num w:numId="43" w16cid:durableId="1885940768">
    <w:abstractNumId w:val="24"/>
  </w:num>
  <w:num w:numId="44" w16cid:durableId="1133406928">
    <w:abstractNumId w:val="2"/>
  </w:num>
  <w:num w:numId="45" w16cid:durableId="1869025842">
    <w:abstractNumId w:val="6"/>
  </w:num>
  <w:num w:numId="46" w16cid:durableId="1214194916">
    <w:abstractNumId w:val="44"/>
  </w:num>
  <w:num w:numId="47" w16cid:durableId="1373262894">
    <w:abstractNumId w:val="10"/>
  </w:num>
  <w:num w:numId="48" w16cid:durableId="2592664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5665"/>
    <w:rsid w:val="00026CB6"/>
    <w:rsid w:val="0003105E"/>
    <w:rsid w:val="00031283"/>
    <w:rsid w:val="0003165A"/>
    <w:rsid w:val="000339A3"/>
    <w:rsid w:val="00035EBC"/>
    <w:rsid w:val="0003660D"/>
    <w:rsid w:val="00037A60"/>
    <w:rsid w:val="000407CF"/>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F41"/>
    <w:rsid w:val="00090658"/>
    <w:rsid w:val="00091A4F"/>
    <w:rsid w:val="00093FB2"/>
    <w:rsid w:val="000945E9"/>
    <w:rsid w:val="000A11D1"/>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160F"/>
    <w:rsid w:val="00112C30"/>
    <w:rsid w:val="00112E42"/>
    <w:rsid w:val="001164FA"/>
    <w:rsid w:val="001217DD"/>
    <w:rsid w:val="00121F13"/>
    <w:rsid w:val="00123DCB"/>
    <w:rsid w:val="00123E7F"/>
    <w:rsid w:val="00124E4E"/>
    <w:rsid w:val="001251A9"/>
    <w:rsid w:val="001271F8"/>
    <w:rsid w:val="001324D5"/>
    <w:rsid w:val="00133413"/>
    <w:rsid w:val="00141A01"/>
    <w:rsid w:val="00143BD7"/>
    <w:rsid w:val="00151BDD"/>
    <w:rsid w:val="00153049"/>
    <w:rsid w:val="00154B17"/>
    <w:rsid w:val="00157AAF"/>
    <w:rsid w:val="00167F2F"/>
    <w:rsid w:val="00170A86"/>
    <w:rsid w:val="001726A6"/>
    <w:rsid w:val="00172A26"/>
    <w:rsid w:val="0017442A"/>
    <w:rsid w:val="00174938"/>
    <w:rsid w:val="00175F6E"/>
    <w:rsid w:val="00181B3D"/>
    <w:rsid w:val="00183D3F"/>
    <w:rsid w:val="0019424B"/>
    <w:rsid w:val="00194513"/>
    <w:rsid w:val="00196264"/>
    <w:rsid w:val="00197FA5"/>
    <w:rsid w:val="001A45AA"/>
    <w:rsid w:val="001B236B"/>
    <w:rsid w:val="001B443E"/>
    <w:rsid w:val="001B71DB"/>
    <w:rsid w:val="001B74D4"/>
    <w:rsid w:val="001C210D"/>
    <w:rsid w:val="001C3341"/>
    <w:rsid w:val="001C4694"/>
    <w:rsid w:val="001C730C"/>
    <w:rsid w:val="001D0426"/>
    <w:rsid w:val="001D2A37"/>
    <w:rsid w:val="001D2BE0"/>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025"/>
    <w:rsid w:val="00253640"/>
    <w:rsid w:val="00254010"/>
    <w:rsid w:val="0025451E"/>
    <w:rsid w:val="0026071E"/>
    <w:rsid w:val="002620A9"/>
    <w:rsid w:val="00262138"/>
    <w:rsid w:val="00263552"/>
    <w:rsid w:val="002644B4"/>
    <w:rsid w:val="00265AD9"/>
    <w:rsid w:val="00265E26"/>
    <w:rsid w:val="00271A85"/>
    <w:rsid w:val="002750B9"/>
    <w:rsid w:val="002759DC"/>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E0BB0"/>
    <w:rsid w:val="002E0DE0"/>
    <w:rsid w:val="002E1D13"/>
    <w:rsid w:val="002E4687"/>
    <w:rsid w:val="002F13B7"/>
    <w:rsid w:val="002F3B5C"/>
    <w:rsid w:val="002F63CF"/>
    <w:rsid w:val="00300E2B"/>
    <w:rsid w:val="00305799"/>
    <w:rsid w:val="003075EE"/>
    <w:rsid w:val="003135F4"/>
    <w:rsid w:val="0031630F"/>
    <w:rsid w:val="00317C21"/>
    <w:rsid w:val="003213A8"/>
    <w:rsid w:val="003216A2"/>
    <w:rsid w:val="00324719"/>
    <w:rsid w:val="003258B2"/>
    <w:rsid w:val="0032655B"/>
    <w:rsid w:val="003326FA"/>
    <w:rsid w:val="00333320"/>
    <w:rsid w:val="003348A2"/>
    <w:rsid w:val="003356EF"/>
    <w:rsid w:val="00343503"/>
    <w:rsid w:val="0034477A"/>
    <w:rsid w:val="00344B26"/>
    <w:rsid w:val="00344F31"/>
    <w:rsid w:val="00346016"/>
    <w:rsid w:val="0034640E"/>
    <w:rsid w:val="00346D43"/>
    <w:rsid w:val="00352B4D"/>
    <w:rsid w:val="003556EB"/>
    <w:rsid w:val="00356B44"/>
    <w:rsid w:val="003600FB"/>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5235"/>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04D2"/>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6188"/>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3D47"/>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5EAB"/>
    <w:rsid w:val="005075A5"/>
    <w:rsid w:val="0051497C"/>
    <w:rsid w:val="00516B27"/>
    <w:rsid w:val="005221D1"/>
    <w:rsid w:val="005241E0"/>
    <w:rsid w:val="00525761"/>
    <w:rsid w:val="0052684B"/>
    <w:rsid w:val="00533F98"/>
    <w:rsid w:val="0053583E"/>
    <w:rsid w:val="00535AA7"/>
    <w:rsid w:val="0054089A"/>
    <w:rsid w:val="00543B96"/>
    <w:rsid w:val="00543E90"/>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0071"/>
    <w:rsid w:val="005A4390"/>
    <w:rsid w:val="005B0F67"/>
    <w:rsid w:val="005B1694"/>
    <w:rsid w:val="005B3DB3"/>
    <w:rsid w:val="005B45F2"/>
    <w:rsid w:val="005C0417"/>
    <w:rsid w:val="005C084A"/>
    <w:rsid w:val="005C4079"/>
    <w:rsid w:val="005C4CD0"/>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C0"/>
    <w:rsid w:val="006726FC"/>
    <w:rsid w:val="00673A0C"/>
    <w:rsid w:val="00675968"/>
    <w:rsid w:val="00680B99"/>
    <w:rsid w:val="00680BB2"/>
    <w:rsid w:val="00682AC5"/>
    <w:rsid w:val="00682BFD"/>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09DB"/>
    <w:rsid w:val="006D39AB"/>
    <w:rsid w:val="006E039B"/>
    <w:rsid w:val="006E20AC"/>
    <w:rsid w:val="006E3153"/>
    <w:rsid w:val="006E431E"/>
    <w:rsid w:val="006E6F78"/>
    <w:rsid w:val="006F3FD1"/>
    <w:rsid w:val="006F4E86"/>
    <w:rsid w:val="0070014D"/>
    <w:rsid w:val="00703AA3"/>
    <w:rsid w:val="00704AE3"/>
    <w:rsid w:val="007055E1"/>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4544"/>
    <w:rsid w:val="0077504B"/>
    <w:rsid w:val="007757E8"/>
    <w:rsid w:val="00776C99"/>
    <w:rsid w:val="0078052F"/>
    <w:rsid w:val="0078227D"/>
    <w:rsid w:val="007834AC"/>
    <w:rsid w:val="00785715"/>
    <w:rsid w:val="00785EF1"/>
    <w:rsid w:val="00786889"/>
    <w:rsid w:val="00786B20"/>
    <w:rsid w:val="00786BB5"/>
    <w:rsid w:val="00787586"/>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4DC"/>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162E4"/>
    <w:rsid w:val="00821FE5"/>
    <w:rsid w:val="008221C9"/>
    <w:rsid w:val="00825382"/>
    <w:rsid w:val="008258F0"/>
    <w:rsid w:val="00826FA6"/>
    <w:rsid w:val="00827D1F"/>
    <w:rsid w:val="00831266"/>
    <w:rsid w:val="00832EEC"/>
    <w:rsid w:val="00833D2B"/>
    <w:rsid w:val="00836869"/>
    <w:rsid w:val="008400CB"/>
    <w:rsid w:val="00841175"/>
    <w:rsid w:val="0084209F"/>
    <w:rsid w:val="0084420F"/>
    <w:rsid w:val="0085247F"/>
    <w:rsid w:val="00853945"/>
    <w:rsid w:val="00854ADB"/>
    <w:rsid w:val="00854D8A"/>
    <w:rsid w:val="00855049"/>
    <w:rsid w:val="00855926"/>
    <w:rsid w:val="00857D4D"/>
    <w:rsid w:val="00860572"/>
    <w:rsid w:val="0086083D"/>
    <w:rsid w:val="00861A2A"/>
    <w:rsid w:val="00861F0C"/>
    <w:rsid w:val="008629B9"/>
    <w:rsid w:val="00862DE6"/>
    <w:rsid w:val="0086552F"/>
    <w:rsid w:val="00866DF8"/>
    <w:rsid w:val="00866E15"/>
    <w:rsid w:val="008733AF"/>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8F7DE3"/>
    <w:rsid w:val="00900B3F"/>
    <w:rsid w:val="00900DEE"/>
    <w:rsid w:val="00901206"/>
    <w:rsid w:val="009017CC"/>
    <w:rsid w:val="00902F29"/>
    <w:rsid w:val="00902F5A"/>
    <w:rsid w:val="0090377D"/>
    <w:rsid w:val="009038A0"/>
    <w:rsid w:val="00904450"/>
    <w:rsid w:val="00911663"/>
    <w:rsid w:val="009139AF"/>
    <w:rsid w:val="00913CE6"/>
    <w:rsid w:val="009149D3"/>
    <w:rsid w:val="00914F9D"/>
    <w:rsid w:val="00915B8D"/>
    <w:rsid w:val="00917C3E"/>
    <w:rsid w:val="009255B0"/>
    <w:rsid w:val="009306A2"/>
    <w:rsid w:val="00931767"/>
    <w:rsid w:val="00934C30"/>
    <w:rsid w:val="00935E5E"/>
    <w:rsid w:val="00937DAA"/>
    <w:rsid w:val="0094384C"/>
    <w:rsid w:val="00946361"/>
    <w:rsid w:val="0095059F"/>
    <w:rsid w:val="00950A4B"/>
    <w:rsid w:val="00951C9E"/>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2DEA"/>
    <w:rsid w:val="009934D5"/>
    <w:rsid w:val="00993651"/>
    <w:rsid w:val="00993BDE"/>
    <w:rsid w:val="009A05E5"/>
    <w:rsid w:val="009A1A41"/>
    <w:rsid w:val="009A32B5"/>
    <w:rsid w:val="009A3300"/>
    <w:rsid w:val="009A460D"/>
    <w:rsid w:val="009A4869"/>
    <w:rsid w:val="009A5DBF"/>
    <w:rsid w:val="009B0B22"/>
    <w:rsid w:val="009B4161"/>
    <w:rsid w:val="009B5B52"/>
    <w:rsid w:val="009B5D08"/>
    <w:rsid w:val="009C1149"/>
    <w:rsid w:val="009C16D7"/>
    <w:rsid w:val="009C7131"/>
    <w:rsid w:val="009D0F8E"/>
    <w:rsid w:val="009D1CB0"/>
    <w:rsid w:val="009D4AAF"/>
    <w:rsid w:val="009D6827"/>
    <w:rsid w:val="009D7610"/>
    <w:rsid w:val="009D76E7"/>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36904"/>
    <w:rsid w:val="00A44CF8"/>
    <w:rsid w:val="00A459FF"/>
    <w:rsid w:val="00A46767"/>
    <w:rsid w:val="00A473BC"/>
    <w:rsid w:val="00A5063A"/>
    <w:rsid w:val="00A52014"/>
    <w:rsid w:val="00A52B1A"/>
    <w:rsid w:val="00A543C3"/>
    <w:rsid w:val="00A543E4"/>
    <w:rsid w:val="00A56424"/>
    <w:rsid w:val="00A57645"/>
    <w:rsid w:val="00A64C08"/>
    <w:rsid w:val="00A723A6"/>
    <w:rsid w:val="00A74930"/>
    <w:rsid w:val="00A749BE"/>
    <w:rsid w:val="00A75237"/>
    <w:rsid w:val="00A77060"/>
    <w:rsid w:val="00A77809"/>
    <w:rsid w:val="00A8041D"/>
    <w:rsid w:val="00A80F61"/>
    <w:rsid w:val="00A811B3"/>
    <w:rsid w:val="00A85FA0"/>
    <w:rsid w:val="00A87264"/>
    <w:rsid w:val="00A87C83"/>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07C08"/>
    <w:rsid w:val="00B120A0"/>
    <w:rsid w:val="00B1342E"/>
    <w:rsid w:val="00B148BD"/>
    <w:rsid w:val="00B175DB"/>
    <w:rsid w:val="00B25C52"/>
    <w:rsid w:val="00B27225"/>
    <w:rsid w:val="00B32C03"/>
    <w:rsid w:val="00B33BD6"/>
    <w:rsid w:val="00B346E4"/>
    <w:rsid w:val="00B347E5"/>
    <w:rsid w:val="00B34F39"/>
    <w:rsid w:val="00B359A8"/>
    <w:rsid w:val="00B40586"/>
    <w:rsid w:val="00B42004"/>
    <w:rsid w:val="00B43418"/>
    <w:rsid w:val="00B43553"/>
    <w:rsid w:val="00B4540E"/>
    <w:rsid w:val="00B463E3"/>
    <w:rsid w:val="00B46BDE"/>
    <w:rsid w:val="00B471F8"/>
    <w:rsid w:val="00B47C1D"/>
    <w:rsid w:val="00B505AB"/>
    <w:rsid w:val="00B5391E"/>
    <w:rsid w:val="00B540C9"/>
    <w:rsid w:val="00B57E7F"/>
    <w:rsid w:val="00B63C01"/>
    <w:rsid w:val="00B640D6"/>
    <w:rsid w:val="00B7122C"/>
    <w:rsid w:val="00B7442D"/>
    <w:rsid w:val="00B75504"/>
    <w:rsid w:val="00B75C8F"/>
    <w:rsid w:val="00B80598"/>
    <w:rsid w:val="00B821CC"/>
    <w:rsid w:val="00B86A49"/>
    <w:rsid w:val="00B87E82"/>
    <w:rsid w:val="00B87EA3"/>
    <w:rsid w:val="00B91188"/>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9A9"/>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06F"/>
    <w:rsid w:val="00C1552F"/>
    <w:rsid w:val="00C16228"/>
    <w:rsid w:val="00C17D55"/>
    <w:rsid w:val="00C20921"/>
    <w:rsid w:val="00C210E4"/>
    <w:rsid w:val="00C2212A"/>
    <w:rsid w:val="00C23A87"/>
    <w:rsid w:val="00C305A6"/>
    <w:rsid w:val="00C30F04"/>
    <w:rsid w:val="00C371D7"/>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5D2C"/>
    <w:rsid w:val="00C773CF"/>
    <w:rsid w:val="00C8413D"/>
    <w:rsid w:val="00C84374"/>
    <w:rsid w:val="00C849DD"/>
    <w:rsid w:val="00C8709F"/>
    <w:rsid w:val="00C872C1"/>
    <w:rsid w:val="00C94DF1"/>
    <w:rsid w:val="00C9694E"/>
    <w:rsid w:val="00CA0721"/>
    <w:rsid w:val="00CA2C1F"/>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3B"/>
    <w:rsid w:val="00CE5BF4"/>
    <w:rsid w:val="00CE7F01"/>
    <w:rsid w:val="00CF3931"/>
    <w:rsid w:val="00CF4465"/>
    <w:rsid w:val="00CF5F2F"/>
    <w:rsid w:val="00CF677C"/>
    <w:rsid w:val="00CF74C0"/>
    <w:rsid w:val="00D015DC"/>
    <w:rsid w:val="00D01A73"/>
    <w:rsid w:val="00D01C9F"/>
    <w:rsid w:val="00D01CF9"/>
    <w:rsid w:val="00D04421"/>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34E0E"/>
    <w:rsid w:val="00D40EAE"/>
    <w:rsid w:val="00D412AB"/>
    <w:rsid w:val="00D445F9"/>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4AEA"/>
    <w:rsid w:val="00D97661"/>
    <w:rsid w:val="00D97710"/>
    <w:rsid w:val="00DA1381"/>
    <w:rsid w:val="00DA1935"/>
    <w:rsid w:val="00DA1A4F"/>
    <w:rsid w:val="00DA255F"/>
    <w:rsid w:val="00DA2F4D"/>
    <w:rsid w:val="00DA4192"/>
    <w:rsid w:val="00DA5119"/>
    <w:rsid w:val="00DA5A4C"/>
    <w:rsid w:val="00DA5C23"/>
    <w:rsid w:val="00DA7460"/>
    <w:rsid w:val="00DB3A0C"/>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27D94"/>
    <w:rsid w:val="00E35359"/>
    <w:rsid w:val="00E35C2D"/>
    <w:rsid w:val="00E36479"/>
    <w:rsid w:val="00E36D48"/>
    <w:rsid w:val="00E377DD"/>
    <w:rsid w:val="00E42632"/>
    <w:rsid w:val="00E4274D"/>
    <w:rsid w:val="00E4571D"/>
    <w:rsid w:val="00E5060A"/>
    <w:rsid w:val="00E50CF4"/>
    <w:rsid w:val="00E55537"/>
    <w:rsid w:val="00E57888"/>
    <w:rsid w:val="00E57A01"/>
    <w:rsid w:val="00E63125"/>
    <w:rsid w:val="00E7045F"/>
    <w:rsid w:val="00E73ED8"/>
    <w:rsid w:val="00E77664"/>
    <w:rsid w:val="00E825CF"/>
    <w:rsid w:val="00E85CD3"/>
    <w:rsid w:val="00E864AB"/>
    <w:rsid w:val="00E94017"/>
    <w:rsid w:val="00E944A5"/>
    <w:rsid w:val="00E96BD9"/>
    <w:rsid w:val="00E96F57"/>
    <w:rsid w:val="00EA0C79"/>
    <w:rsid w:val="00EA11C0"/>
    <w:rsid w:val="00EA19C3"/>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2E9F"/>
    <w:rsid w:val="00EF3D4E"/>
    <w:rsid w:val="00EF7925"/>
    <w:rsid w:val="00EF7CA1"/>
    <w:rsid w:val="00F00973"/>
    <w:rsid w:val="00F00E86"/>
    <w:rsid w:val="00F00ECE"/>
    <w:rsid w:val="00F01BFC"/>
    <w:rsid w:val="00F01F9B"/>
    <w:rsid w:val="00F02CA9"/>
    <w:rsid w:val="00F04BBF"/>
    <w:rsid w:val="00F04F9A"/>
    <w:rsid w:val="00F11897"/>
    <w:rsid w:val="00F12EDB"/>
    <w:rsid w:val="00F13582"/>
    <w:rsid w:val="00F13D6B"/>
    <w:rsid w:val="00F1637C"/>
    <w:rsid w:val="00F20781"/>
    <w:rsid w:val="00F20FEC"/>
    <w:rsid w:val="00F22ABB"/>
    <w:rsid w:val="00F23825"/>
    <w:rsid w:val="00F2443E"/>
    <w:rsid w:val="00F25669"/>
    <w:rsid w:val="00F3470C"/>
    <w:rsid w:val="00F3673B"/>
    <w:rsid w:val="00F40209"/>
    <w:rsid w:val="00F40751"/>
    <w:rsid w:val="00F41E89"/>
    <w:rsid w:val="00F42DC3"/>
    <w:rsid w:val="00F455A7"/>
    <w:rsid w:val="00F47E92"/>
    <w:rsid w:val="00F52656"/>
    <w:rsid w:val="00F52D61"/>
    <w:rsid w:val="00F558DD"/>
    <w:rsid w:val="00F6061B"/>
    <w:rsid w:val="00F666D0"/>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6C"/>
    <w:rsid w:val="00FA5AD5"/>
    <w:rsid w:val="00FA5DB1"/>
    <w:rsid w:val="00FA6F8F"/>
    <w:rsid w:val="00FB0097"/>
    <w:rsid w:val="00FB0C7D"/>
    <w:rsid w:val="00FB1FDB"/>
    <w:rsid w:val="00FB5889"/>
    <w:rsid w:val="00FB5BF7"/>
    <w:rsid w:val="00FC2A9A"/>
    <w:rsid w:val="00FC2C06"/>
    <w:rsid w:val="00FC39DC"/>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77751265">
      <w:bodyDiv w:val="1"/>
      <w:marLeft w:val="0"/>
      <w:marRight w:val="0"/>
      <w:marTop w:val="0"/>
      <w:marBottom w:val="0"/>
      <w:divBdr>
        <w:top w:val="none" w:sz="0" w:space="0" w:color="auto"/>
        <w:left w:val="none" w:sz="0" w:space="0" w:color="auto"/>
        <w:bottom w:val="none" w:sz="0" w:space="0" w:color="auto"/>
        <w:right w:val="none" w:sz="0" w:space="0" w:color="auto"/>
      </w:divBdr>
    </w:div>
    <w:div w:id="126435323">
      <w:bodyDiv w:val="1"/>
      <w:marLeft w:val="0"/>
      <w:marRight w:val="0"/>
      <w:marTop w:val="0"/>
      <w:marBottom w:val="0"/>
      <w:divBdr>
        <w:top w:val="none" w:sz="0" w:space="0" w:color="auto"/>
        <w:left w:val="none" w:sz="0" w:space="0" w:color="auto"/>
        <w:bottom w:val="none" w:sz="0" w:space="0" w:color="auto"/>
        <w:right w:val="none" w:sz="0" w:space="0" w:color="auto"/>
      </w:divBdr>
    </w:div>
    <w:div w:id="14142845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467015279">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08321922">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2538728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10838335">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870557972">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2.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321</cp:revision>
  <dcterms:created xsi:type="dcterms:W3CDTF">2023-03-23T23:03:00Z</dcterms:created>
  <dcterms:modified xsi:type="dcterms:W3CDTF">2023-11-24T02:05:00Z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