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8671"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463D5AA4"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ACB2B42" w14:textId="77777777"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8D6A26">
        <w:rPr>
          <w:rFonts w:ascii="HelveticaNeue-Thin" w:hAnsi="HelveticaNeue-Thin" w:cs="HelveticaNeue-Thin"/>
          <w:color w:val="010202"/>
          <w:sz w:val="28"/>
          <w:szCs w:val="28"/>
        </w:rPr>
        <w:t>8</w:t>
      </w:r>
      <w:r w:rsidR="001217DD">
        <w:rPr>
          <w:rFonts w:ascii="HelveticaNeue-Thin" w:hAnsi="HelveticaNeue-Thin" w:cs="HelveticaNeue-Thin"/>
          <w:color w:val="010202"/>
          <w:sz w:val="28"/>
          <w:szCs w:val="28"/>
        </w:rPr>
        <w:t xml:space="preserve">, </w:t>
      </w:r>
      <w:r w:rsidR="00333320">
        <w:rPr>
          <w:rFonts w:ascii="HelveticaNeue-Thin" w:hAnsi="HelveticaNeue-Thin" w:cs="HelveticaNeue-Thin"/>
          <w:color w:val="010202"/>
          <w:sz w:val="28"/>
          <w:szCs w:val="28"/>
        </w:rPr>
        <w:t>1</w:t>
      </w:r>
      <w:r w:rsidR="008D6A26">
        <w:rPr>
          <w:rFonts w:ascii="HelveticaNeue-Thin" w:hAnsi="HelveticaNeue-Thin" w:cs="HelveticaNeue-Thin"/>
          <w:color w:val="010202"/>
          <w:sz w:val="28"/>
          <w:szCs w:val="28"/>
        </w:rPr>
        <w:t>8</w:t>
      </w:r>
      <w:r w:rsidR="00333320">
        <w:rPr>
          <w:rFonts w:ascii="HelveticaNeue-Thin" w:hAnsi="HelveticaNeue-Thin" w:cs="HelveticaNeue-Thin"/>
          <w:color w:val="010202"/>
          <w:sz w:val="28"/>
          <w:szCs w:val="28"/>
        </w:rPr>
        <w:t xml:space="preserve"> to </w:t>
      </w:r>
      <w:r w:rsidR="008D6A26">
        <w:rPr>
          <w:rFonts w:ascii="HelveticaNeue-Thin" w:hAnsi="HelveticaNeue-Thin" w:cs="HelveticaNeue-Thin"/>
          <w:color w:val="010202"/>
          <w:sz w:val="28"/>
          <w:szCs w:val="28"/>
        </w:rPr>
        <w:t>22</w:t>
      </w:r>
      <w:r w:rsidR="00642E63">
        <w:rPr>
          <w:rFonts w:ascii="HelveticaNeue-Thin" w:hAnsi="HelveticaNeue-Thin" w:cs="HelveticaNeue-Thin"/>
          <w:color w:val="010202"/>
          <w:sz w:val="28"/>
          <w:szCs w:val="28"/>
        </w:rPr>
        <w:t xml:space="preserve"> </w:t>
      </w:r>
      <w:r w:rsidR="00075FF4">
        <w:rPr>
          <w:rFonts w:ascii="HelveticaNeue-Thin" w:hAnsi="HelveticaNeue-Thin" w:cs="HelveticaNeue-Thin"/>
          <w:color w:val="010202"/>
          <w:sz w:val="28"/>
          <w:szCs w:val="28"/>
        </w:rPr>
        <w:t xml:space="preserve">March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8D6A26">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w:t>
      </w:r>
      <w:proofErr w:type="gramStart"/>
      <w:r w:rsidRPr="00E14928">
        <w:rPr>
          <w:rFonts w:ascii="HelveticaNeue-Thin" w:hAnsi="HelveticaNeue-Thin" w:cs="HelveticaNeue-Thin"/>
          <w:color w:val="010202"/>
          <w:sz w:val="28"/>
          <w:szCs w:val="28"/>
        </w:rPr>
        <w:t>QIP</w:t>
      </w:r>
      <w:proofErr w:type="gramEnd"/>
    </w:p>
    <w:p w14:paraId="1F47491D"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F1EE5B" w14:textId="77777777" w:rsidTr="00FF18DE">
        <w:trPr>
          <w:trHeight w:val="443"/>
        </w:trPr>
        <w:tc>
          <w:tcPr>
            <w:tcW w:w="1843" w:type="dxa"/>
            <w:shd w:val="clear" w:color="auto" w:fill="DAEEF3"/>
          </w:tcPr>
          <w:p w14:paraId="0CCC919D" w14:textId="77777777" w:rsidR="00075FF4" w:rsidRPr="00FF18DE" w:rsidRDefault="00075FF4" w:rsidP="00075FF4">
            <w:pPr>
              <w:spacing w:after="0" w:line="240" w:lineRule="auto"/>
              <w:jc w:val="center"/>
              <w:rPr>
                <w:rStyle w:val="Strong"/>
                <w:rFonts w:ascii="Arial" w:hAnsi="Arial"/>
                <w:b w:val="0"/>
                <w:bCs w:val="0"/>
                <w:sz w:val="20"/>
                <w:szCs w:val="20"/>
                <w:lang w:eastAsia="en-AU"/>
              </w:rPr>
            </w:pPr>
            <w:r>
              <w:rPr>
                <w:b/>
              </w:rPr>
              <w:t>Element 1.</w:t>
            </w:r>
            <w:r w:rsidR="00333320">
              <w:rPr>
                <w:b/>
              </w:rPr>
              <w:t>3.1</w:t>
            </w:r>
          </w:p>
        </w:tc>
        <w:tc>
          <w:tcPr>
            <w:tcW w:w="13467" w:type="dxa"/>
          </w:tcPr>
          <w:p w14:paraId="1EFAF0BB" w14:textId="77777777" w:rsidR="00075FF4" w:rsidRPr="00FF18DE" w:rsidRDefault="00333320" w:rsidP="00333320">
            <w:pPr>
              <w:spacing w:after="0" w:line="240" w:lineRule="auto"/>
              <w:rPr>
                <w:b/>
                <w:bCs/>
                <w:lang w:val="en-US"/>
              </w:rPr>
            </w:pPr>
            <w:r w:rsidRPr="00333320">
              <w:rPr>
                <w:rFonts w:cs="Calibri"/>
                <w:b/>
                <w:bCs/>
              </w:rPr>
              <w:t>Assessment and planning cycle</w:t>
            </w:r>
            <w:r w:rsidR="00642E63">
              <w:rPr>
                <w:rFonts w:cs="Calibri"/>
              </w:rPr>
              <w:br/>
            </w:r>
            <w:r>
              <w:rPr>
                <w:lang w:val="en-US"/>
              </w:rPr>
              <w:t>E</w:t>
            </w:r>
            <w:r w:rsidRPr="00333320">
              <w:rPr>
                <w:lang w:val="en-US"/>
              </w:rPr>
              <w:t>ach child’s learning and development is assessed or evaluated as part of an ongoing cycle of observation, analysing learning, documentation, planning, implementation and reflection.</w:t>
            </w:r>
          </w:p>
        </w:tc>
      </w:tr>
      <w:tr w:rsidR="00533F98" w:rsidRPr="005025C5" w14:paraId="38711259" w14:textId="77777777" w:rsidTr="008A6AF6">
        <w:trPr>
          <w:trHeight w:val="2334"/>
        </w:trPr>
        <w:tc>
          <w:tcPr>
            <w:tcW w:w="1843" w:type="dxa"/>
            <w:shd w:val="clear" w:color="auto" w:fill="DAEEF3"/>
          </w:tcPr>
          <w:p w14:paraId="2B51EA48"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0095A21A"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778800A" w14:textId="77777777" w:rsidR="00AB2C41" w:rsidRPr="00D606FF" w:rsidRDefault="00AB2C41" w:rsidP="00DF59CA">
            <w:pPr>
              <w:spacing w:after="0" w:line="240" w:lineRule="auto"/>
              <w:rPr>
                <w:b/>
                <w:bCs/>
                <w:lang w:val="en-US"/>
              </w:rPr>
            </w:pPr>
            <w:r w:rsidRPr="00D606FF">
              <w:rPr>
                <w:b/>
                <w:bCs/>
                <w:lang w:val="en-US"/>
              </w:rPr>
              <w:t>MEETING</w:t>
            </w:r>
          </w:p>
          <w:p w14:paraId="34D4A2C7" w14:textId="77777777" w:rsidR="008D6A26" w:rsidRPr="008D6A26" w:rsidRDefault="008D6A26" w:rsidP="008D6A26">
            <w:pPr>
              <w:rPr>
                <w:rFonts w:cs="Aptos"/>
              </w:rPr>
            </w:pPr>
            <w:r w:rsidRPr="008D6A26">
              <w:rPr>
                <w:rFonts w:cs="Aptos"/>
                <w:b/>
                <w:bCs/>
                <w:color w:val="0D0D0D"/>
                <w:shd w:val="clear" w:color="auto" w:fill="FFFFFF"/>
              </w:rPr>
              <w:t>Educators use “teachable moments”</w:t>
            </w:r>
            <w:r w:rsidRPr="008D6A26">
              <w:rPr>
                <w:rFonts w:cs="Aptos"/>
                <w:color w:val="0D0D0D"/>
                <w:shd w:val="clear" w:color="auto" w:fill="FFFFFF"/>
              </w:rPr>
              <w:t xml:space="preserve"> to naturally promote learning in daily activities. For example, while observing children’s engagement in a garden activity, I noticed their curiosity about insects. Leveraging the EYLF practices of “Responsiveness to Children” and “Learning through Play,” I introduced a </w:t>
            </w:r>
            <w:proofErr w:type="gramStart"/>
            <w:r w:rsidRPr="008D6A26">
              <w:rPr>
                <w:rFonts w:cs="Aptos"/>
                <w:color w:val="0D0D0D"/>
                <w:shd w:val="clear" w:color="auto" w:fill="FFFFFF"/>
              </w:rPr>
              <w:t>mini-lesson</w:t>
            </w:r>
            <w:proofErr w:type="gramEnd"/>
            <w:r w:rsidRPr="008D6A26">
              <w:rPr>
                <w:rFonts w:cs="Aptos"/>
                <w:color w:val="0D0D0D"/>
                <w:shd w:val="clear" w:color="auto" w:fill="FFFFFF"/>
              </w:rPr>
              <w:t xml:space="preserve"> on the life cycle of a butterfly, linking their immediate interest to broader learning outcomes. This approach captures children’s discoveries and questions, turning spontaneous moments into rich learning opportunities.</w:t>
            </w:r>
          </w:p>
          <w:p w14:paraId="5C757289" w14:textId="77777777" w:rsidR="008D6A26" w:rsidRPr="00913F14" w:rsidRDefault="008D6A26" w:rsidP="008D6A26">
            <w:pPr>
              <w:rPr>
                <w:iCs/>
              </w:rPr>
            </w:pPr>
            <w:r w:rsidRPr="00913F14">
              <w:rPr>
                <w:iCs/>
              </w:rPr>
              <w:t xml:space="preserve">Educators ensure their practice </w:t>
            </w:r>
            <w:r w:rsidRPr="00E87336">
              <w:rPr>
                <w:b/>
                <w:bCs/>
                <w:iCs/>
              </w:rPr>
              <w:t>includes all stages of the planning cycle</w:t>
            </w:r>
            <w:r w:rsidRPr="00913F14">
              <w:rPr>
                <w:iCs/>
              </w:rPr>
              <w:t>, evident in our recent water conservation project. After observing the children's interest in water play, we discussed the importance of water and its conservation. We planned activities, such as creating a rainwater collection system, that were documented, implemented, and reflected upon. This cycle involved initial observations, planning with educational goals, engaging children in meaningful activities, and evaluating the learning outcomes through children's feedback and educator reflections.</w:t>
            </w:r>
          </w:p>
          <w:p w14:paraId="20B7E9D8" w14:textId="77777777" w:rsidR="008D6A26" w:rsidRPr="00897A87" w:rsidRDefault="008D6A26" w:rsidP="008D6A26">
            <w:pPr>
              <w:rPr>
                <w:iCs/>
              </w:rPr>
            </w:pPr>
            <w:r w:rsidRPr="00E87336">
              <w:rPr>
                <w:b/>
                <w:bCs/>
                <w:iCs/>
              </w:rPr>
              <w:t>Educators include input from children, their families, and the community</w:t>
            </w:r>
            <w:r w:rsidRPr="00897A87">
              <w:rPr>
                <w:iCs/>
              </w:rPr>
              <w:t xml:space="preserve"> when planning and implementing the curriculum. A recent example involved incorporating a local Indigenous elder's stories into our curriculum. Following a suggestion from a family member about including more cultural content, we invited the elder to share stories and traditions. This initiative not only enriched our curriculum but also strengthened our community ties, ensuring learning is deeply contextual and inclusive.</w:t>
            </w:r>
          </w:p>
          <w:p w14:paraId="4A92CD33" w14:textId="77777777" w:rsidR="00333320" w:rsidRDefault="00333320" w:rsidP="008D6A26">
            <w:pPr>
              <w:spacing w:after="0" w:line="240" w:lineRule="auto"/>
              <w:rPr>
                <w:b/>
                <w:bCs/>
              </w:rPr>
            </w:pPr>
          </w:p>
          <w:p w14:paraId="7CD6ED2C" w14:textId="77777777" w:rsidR="00AB2C41" w:rsidRPr="00AB2C41" w:rsidRDefault="00AB2C41" w:rsidP="008D6A26">
            <w:pPr>
              <w:spacing w:after="0" w:line="240" w:lineRule="auto"/>
              <w:rPr>
                <w:b/>
                <w:bCs/>
              </w:rPr>
            </w:pPr>
            <w:r w:rsidRPr="00AB2C41">
              <w:rPr>
                <w:b/>
                <w:bCs/>
              </w:rPr>
              <w:t>EXCEEDING</w:t>
            </w:r>
          </w:p>
          <w:p w14:paraId="5C55B468" w14:textId="77777777" w:rsidR="008D6A26" w:rsidRDefault="00AB2C41" w:rsidP="008D6A26">
            <w:pPr>
              <w:spacing w:after="0"/>
              <w:rPr>
                <w:iCs/>
              </w:rPr>
            </w:pPr>
            <w:r w:rsidRPr="00AB2C41">
              <w:rPr>
                <w:b/>
                <w:bCs/>
              </w:rPr>
              <w:t>Embedded practice -</w:t>
            </w:r>
            <w:r>
              <w:t xml:space="preserve"> </w:t>
            </w:r>
            <w:r w:rsidR="008D6A26">
              <w:rPr>
                <w:iCs/>
              </w:rPr>
              <w:t>O</w:t>
            </w:r>
            <w:r w:rsidR="008D6A26" w:rsidRPr="00343A61">
              <w:rPr>
                <w:iCs/>
              </w:rPr>
              <w:t>ur service philosophy emphasises child-centred, high-quality assessment and planning, focusing on children's interests and strengths. Educators actively engage in children's play, utilising teachable moments and adapting practices through critical reflection. We recognise each child's unique needs, planning inclusive activities that celebrate diverse cultures and foster respect. This approach ensures an enriching and supportive learning environment for all children.</w:t>
            </w:r>
          </w:p>
          <w:p w14:paraId="5EF6EAB2" w14:textId="77777777" w:rsidR="00284EE5" w:rsidRDefault="00284EE5" w:rsidP="008D6A26">
            <w:pPr>
              <w:spacing w:after="0" w:line="240" w:lineRule="auto"/>
            </w:pPr>
          </w:p>
          <w:p w14:paraId="4196A49A" w14:textId="77777777" w:rsidR="008D6A26" w:rsidRDefault="00AB2C41" w:rsidP="008D6A26">
            <w:r w:rsidRPr="00D606FF">
              <w:rPr>
                <w:b/>
                <w:bCs/>
                <w:iCs/>
              </w:rPr>
              <w:t>Critical Reflection -</w:t>
            </w:r>
            <w:r>
              <w:rPr>
                <w:i/>
              </w:rPr>
              <w:t xml:space="preserve"> </w:t>
            </w:r>
            <w:r w:rsidR="008D6A26" w:rsidRPr="00A60259">
              <w:t>Our team reflects on various educational theories supporting our programming, including developmental, socio-cultural, socio-behaviourist, critical, and post-structuralist theories. These discussions enhance our understanding of children's learning and development, the impact of cultural and familial backgrounds, and the importance of examining our curriculum choices critically. This reflective practice ensures our programming is informed, inclusive, and responsive to the children's and community's needs.</w:t>
            </w:r>
          </w:p>
          <w:p w14:paraId="4B357E0A" w14:textId="77777777" w:rsidR="00346016" w:rsidRDefault="00346016" w:rsidP="008D6A26">
            <w:pPr>
              <w:spacing w:after="0"/>
            </w:pPr>
          </w:p>
          <w:p w14:paraId="5E311428" w14:textId="77777777" w:rsidR="00333320" w:rsidRDefault="00333320" w:rsidP="008D6A26">
            <w:pPr>
              <w:spacing w:after="0"/>
              <w:rPr>
                <w:b/>
                <w:bCs/>
                <w:iCs/>
              </w:rPr>
            </w:pPr>
          </w:p>
          <w:p w14:paraId="1BDF2A29" w14:textId="77777777" w:rsidR="008D6A26" w:rsidRPr="00DC66C1" w:rsidRDefault="00AB2C41" w:rsidP="008D6A26">
            <w:pPr>
              <w:rPr>
                <w:iCs/>
              </w:rPr>
            </w:pPr>
            <w:r w:rsidRPr="00D606FF">
              <w:rPr>
                <w:b/>
                <w:bCs/>
                <w:iCs/>
              </w:rPr>
              <w:lastRenderedPageBreak/>
              <w:t>Families and community -</w:t>
            </w:r>
            <w:r>
              <w:rPr>
                <w:i/>
              </w:rPr>
              <w:t xml:space="preserve"> </w:t>
            </w:r>
            <w:r w:rsidR="008D6A26" w:rsidRPr="00DC66C1">
              <w:rPr>
                <w:iCs/>
              </w:rPr>
              <w:t>Involving families in the assessment and planning process is crucial to our approach. Through regular communication, including discussions at drop-off and pick-up, information nights, and feedback channels like our curriculum wall and social media, we gather valuable insights into children's needs, interests, and family expectations. This collaborative approach ensures that our educational practices are relevant, supportive, and enriching for children and their families.</w:t>
            </w:r>
          </w:p>
          <w:p w14:paraId="5B612263" w14:textId="77777777" w:rsidR="00E57A01" w:rsidRPr="00D606FF" w:rsidRDefault="00D606FF" w:rsidP="008D6A26">
            <w:pPr>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64D9A6C3"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333320" w:rsidRPr="005025C5" w14:paraId="13EF19F2" w14:textId="77777777" w:rsidTr="001C210D">
        <w:trPr>
          <w:trHeight w:val="572"/>
        </w:trPr>
        <w:tc>
          <w:tcPr>
            <w:tcW w:w="1917" w:type="dxa"/>
            <w:shd w:val="clear" w:color="auto" w:fill="DAEEF3"/>
          </w:tcPr>
          <w:p w14:paraId="0CDF7D28" w14:textId="77777777" w:rsidR="00333320" w:rsidRPr="000160DF" w:rsidRDefault="00333320" w:rsidP="00333320">
            <w:pPr>
              <w:pStyle w:val="NoSpacing"/>
              <w:rPr>
                <w:b/>
              </w:rPr>
            </w:pPr>
            <w:r>
              <w:rPr>
                <w:b/>
              </w:rPr>
              <w:t>Element 1.3.1</w:t>
            </w:r>
          </w:p>
        </w:tc>
        <w:tc>
          <w:tcPr>
            <w:tcW w:w="13393" w:type="dxa"/>
            <w:shd w:val="clear" w:color="auto" w:fill="FFFFFF"/>
          </w:tcPr>
          <w:p w14:paraId="74D113BC" w14:textId="77777777" w:rsidR="00333320" w:rsidRPr="00D67E81" w:rsidRDefault="00333320" w:rsidP="00333320">
            <w:pPr>
              <w:spacing w:after="0" w:line="240" w:lineRule="auto"/>
            </w:pPr>
            <w:r w:rsidRPr="00333320">
              <w:rPr>
                <w:rFonts w:cs="Calibri"/>
                <w:b/>
                <w:bCs/>
              </w:rPr>
              <w:t>Assessment and planning cycle</w:t>
            </w:r>
            <w:r>
              <w:rPr>
                <w:rFonts w:cs="Calibri"/>
              </w:rPr>
              <w:br/>
            </w:r>
            <w:r>
              <w:rPr>
                <w:lang w:val="en-US"/>
              </w:rPr>
              <w:t>E</w:t>
            </w:r>
            <w:r w:rsidRPr="00333320">
              <w:rPr>
                <w:lang w:val="en-US"/>
              </w:rPr>
              <w:t>ach child’s learning and development is assessed or evaluated as part of an ongoing cycle of observation, analysing learning, documentation, planning, implementation and reflection.</w:t>
            </w:r>
          </w:p>
        </w:tc>
      </w:tr>
    </w:tbl>
    <w:p w14:paraId="56C31C20"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5C507D6A" w14:textId="77777777" w:rsidTr="000454C1">
        <w:trPr>
          <w:trHeight w:val="558"/>
        </w:trPr>
        <w:tc>
          <w:tcPr>
            <w:tcW w:w="973" w:type="dxa"/>
          </w:tcPr>
          <w:p w14:paraId="161ACED8"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1D7DF86E"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04B06423"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DFE53D3"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20E2BFF0"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35EA1E73"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719EE775"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782270DB"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757F8BF4" w14:textId="77777777" w:rsidTr="000454C1">
        <w:tc>
          <w:tcPr>
            <w:tcW w:w="973" w:type="dxa"/>
          </w:tcPr>
          <w:p w14:paraId="16E82F17" w14:textId="77777777" w:rsidR="00075FF4" w:rsidRDefault="00075FF4" w:rsidP="00075FF4">
            <w:pPr>
              <w:pStyle w:val="NormalWeb"/>
              <w:spacing w:before="0" w:beforeAutospacing="0" w:after="0" w:afterAutospacing="0"/>
              <w:rPr>
                <w:lang w:eastAsia="en-AU"/>
              </w:rPr>
            </w:pPr>
            <w:r>
              <w:rPr>
                <w:rFonts w:ascii="Calibri" w:hAnsi="Calibri" w:cs="Calibri"/>
                <w:color w:val="000000"/>
                <w:sz w:val="20"/>
                <w:szCs w:val="20"/>
              </w:rPr>
              <w:t>1.</w:t>
            </w:r>
            <w:r w:rsidR="00333320">
              <w:rPr>
                <w:rFonts w:ascii="Calibri" w:hAnsi="Calibri" w:cs="Calibri"/>
                <w:color w:val="000000"/>
                <w:sz w:val="20"/>
                <w:szCs w:val="20"/>
              </w:rPr>
              <w:t>3.1</w:t>
            </w:r>
          </w:p>
          <w:p w14:paraId="64634831" w14:textId="77777777"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8D6A26">
              <w:rPr>
                <w:rFonts w:ascii="Calibri" w:hAnsi="Calibri" w:cs="Calibri"/>
                <w:color w:val="000000"/>
                <w:sz w:val="20"/>
                <w:szCs w:val="20"/>
              </w:rPr>
              <w:t>8</w:t>
            </w:r>
          </w:p>
          <w:p w14:paraId="4FD55A8A" w14:textId="77777777" w:rsidR="00075FF4" w:rsidRPr="00740FED" w:rsidRDefault="00075FF4" w:rsidP="00075FF4">
            <w:pPr>
              <w:pStyle w:val="NoSpacing"/>
              <w:rPr>
                <w:sz w:val="18"/>
                <w:szCs w:val="18"/>
              </w:rPr>
            </w:pPr>
            <w:r>
              <w:rPr>
                <w:rFonts w:cs="Calibri"/>
                <w:color w:val="000000"/>
                <w:sz w:val="20"/>
                <w:szCs w:val="20"/>
              </w:rPr>
              <w:t xml:space="preserve">Date: </w:t>
            </w:r>
            <w:r w:rsidR="00333320">
              <w:rPr>
                <w:rFonts w:cs="Calibri"/>
                <w:color w:val="000000"/>
                <w:sz w:val="20"/>
                <w:szCs w:val="20"/>
              </w:rPr>
              <w:t>1</w:t>
            </w:r>
            <w:r w:rsidR="008D6A26">
              <w:rPr>
                <w:rFonts w:cs="Calibri"/>
                <w:color w:val="000000"/>
                <w:sz w:val="20"/>
                <w:szCs w:val="20"/>
              </w:rPr>
              <w:t>8</w:t>
            </w:r>
            <w:r w:rsidR="00642E63">
              <w:rPr>
                <w:rFonts w:cs="Calibri"/>
                <w:color w:val="000000"/>
                <w:sz w:val="20"/>
                <w:szCs w:val="20"/>
              </w:rPr>
              <w:t>/3</w:t>
            </w:r>
            <w:r>
              <w:rPr>
                <w:rFonts w:cs="Calibri"/>
                <w:color w:val="000000"/>
                <w:sz w:val="20"/>
                <w:szCs w:val="20"/>
              </w:rPr>
              <w:t>/2</w:t>
            </w:r>
            <w:r w:rsidR="008D6A26">
              <w:rPr>
                <w:rFonts w:cs="Calibri"/>
                <w:color w:val="000000"/>
                <w:sz w:val="20"/>
                <w:szCs w:val="20"/>
              </w:rPr>
              <w:t>4</w:t>
            </w:r>
          </w:p>
        </w:tc>
        <w:tc>
          <w:tcPr>
            <w:tcW w:w="1403" w:type="dxa"/>
          </w:tcPr>
          <w:p w14:paraId="46FF38B3"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Educators are not </w:t>
            </w:r>
            <w:r w:rsidR="00333320">
              <w:rPr>
                <w:rFonts w:cs="Calibri"/>
                <w:color w:val="000000"/>
              </w:rPr>
              <w:t>completing the full planning cycle</w:t>
            </w:r>
          </w:p>
        </w:tc>
        <w:tc>
          <w:tcPr>
            <w:tcW w:w="2268" w:type="dxa"/>
          </w:tcPr>
          <w:p w14:paraId="482EF954" w14:textId="77777777" w:rsidR="00075FF4" w:rsidRPr="0057302A" w:rsidRDefault="00075FF4" w:rsidP="00075FF4">
            <w:pPr>
              <w:spacing w:after="0" w:line="240" w:lineRule="auto"/>
              <w:rPr>
                <w:rStyle w:val="textexposedshow"/>
                <w:rFonts w:cs="Calibri"/>
                <w:color w:val="1D2129"/>
                <w:sz w:val="20"/>
                <w:szCs w:val="20"/>
              </w:rPr>
            </w:pPr>
            <w:r>
              <w:rPr>
                <w:rFonts w:cs="Calibri"/>
                <w:i/>
                <w:iCs/>
                <w:color w:val="000000"/>
              </w:rPr>
              <w:t>Educators use</w:t>
            </w:r>
            <w:r w:rsidR="00642E63">
              <w:rPr>
                <w:rFonts w:cs="Calibri"/>
                <w:i/>
                <w:iCs/>
                <w:color w:val="000000"/>
              </w:rPr>
              <w:t xml:space="preserve"> </w:t>
            </w:r>
            <w:r w:rsidR="00333320">
              <w:rPr>
                <w:rFonts w:cs="Calibri"/>
                <w:i/>
                <w:iCs/>
                <w:color w:val="000000"/>
              </w:rPr>
              <w:t xml:space="preserve">a planning cycle </w:t>
            </w:r>
          </w:p>
        </w:tc>
        <w:tc>
          <w:tcPr>
            <w:tcW w:w="851" w:type="dxa"/>
          </w:tcPr>
          <w:p w14:paraId="4D1FDE3C"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A9D9204" w14:textId="77777777"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see 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with the planning cycle. </w:t>
            </w:r>
          </w:p>
          <w:p w14:paraId="69F784B5"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57AB0B1D" w14:textId="77777777" w:rsidR="00333320" w:rsidRPr="00333320" w:rsidRDefault="00333320" w:rsidP="00333320">
            <w:pPr>
              <w:rPr>
                <w:rFonts w:cs="Calibri"/>
              </w:rPr>
            </w:pPr>
            <w:r>
              <w:rPr>
                <w:b/>
                <w:bCs/>
              </w:rPr>
              <w:t>Educators use the ‘</w:t>
            </w:r>
            <w:r w:rsidRPr="00333320">
              <w:rPr>
                <w:rFonts w:cs="Calibri"/>
              </w:rPr>
              <w:t>Planning Cycle</w:t>
            </w:r>
            <w:r>
              <w:rPr>
                <w:rFonts w:cs="Calibri"/>
              </w:rPr>
              <w:t>’</w:t>
            </w:r>
            <w:r w:rsidRPr="00333320">
              <w:rPr>
                <w:rFonts w:cs="Calibri"/>
              </w:rPr>
              <w:t xml:space="preserve"> </w:t>
            </w:r>
            <w:r>
              <w:rPr>
                <w:rFonts w:cs="Calibri"/>
              </w:rPr>
              <w:t xml:space="preserve">and </w:t>
            </w:r>
            <w:r w:rsidRPr="00333320">
              <w:rPr>
                <w:rFonts w:cs="Calibri"/>
              </w:rPr>
              <w:t>include:</w:t>
            </w:r>
          </w:p>
          <w:p w14:paraId="57D63EEF" w14:textId="77777777" w:rsidR="00333320" w:rsidRPr="00333320" w:rsidRDefault="00333320" w:rsidP="00333320">
            <w:pPr>
              <w:pStyle w:val="ListParagraph"/>
              <w:numPr>
                <w:ilvl w:val="0"/>
                <w:numId w:val="47"/>
              </w:numPr>
              <w:spacing w:after="0" w:line="240" w:lineRule="auto"/>
              <w:rPr>
                <w:rFonts w:cs="Calibri"/>
              </w:rPr>
            </w:pPr>
            <w:r w:rsidRPr="00333320">
              <w:rPr>
                <w:rFonts w:cs="Calibri"/>
                <w:b/>
                <w:bCs/>
              </w:rPr>
              <w:t xml:space="preserve">Observing/Collecting </w:t>
            </w:r>
            <w:r w:rsidR="00226FD0" w:rsidRPr="00333320">
              <w:rPr>
                <w:rFonts w:cs="Calibri"/>
                <w:b/>
                <w:bCs/>
              </w:rPr>
              <w:t>information</w:t>
            </w:r>
            <w:r w:rsidR="00226FD0" w:rsidRPr="00333320">
              <w:rPr>
                <w:rFonts w:cs="Calibri"/>
              </w:rPr>
              <w:t xml:space="preserve"> -</w:t>
            </w:r>
            <w:r w:rsidRPr="00333320">
              <w:rPr>
                <w:rFonts w:cs="Calibri"/>
              </w:rPr>
              <w:t xml:space="preserve"> what are children doing, how are they interacting etc? </w:t>
            </w:r>
          </w:p>
          <w:p w14:paraId="51394A23" w14:textId="77777777" w:rsidR="00333320" w:rsidRPr="00333320" w:rsidRDefault="00333320" w:rsidP="00333320">
            <w:pPr>
              <w:pStyle w:val="ListParagraph"/>
              <w:numPr>
                <w:ilvl w:val="0"/>
                <w:numId w:val="47"/>
              </w:numPr>
              <w:spacing w:after="0" w:line="240" w:lineRule="auto"/>
              <w:rPr>
                <w:rFonts w:cs="Calibri"/>
                <w:i/>
                <w:iCs/>
              </w:rPr>
            </w:pPr>
            <w:r w:rsidRPr="00333320">
              <w:rPr>
                <w:rFonts w:cs="Calibri"/>
                <w:b/>
                <w:bCs/>
              </w:rPr>
              <w:t xml:space="preserve">Analysing the </w:t>
            </w:r>
            <w:r w:rsidR="00226FD0" w:rsidRPr="00333320">
              <w:rPr>
                <w:rFonts w:cs="Calibri"/>
                <w:b/>
                <w:bCs/>
              </w:rPr>
              <w:t>information</w:t>
            </w:r>
            <w:r w:rsidR="00226FD0" w:rsidRPr="00333320">
              <w:rPr>
                <w:rFonts w:cs="Calibri"/>
              </w:rPr>
              <w:t xml:space="preserve"> -</w:t>
            </w:r>
            <w:r w:rsidRPr="00333320">
              <w:rPr>
                <w:rFonts w:cs="Calibri"/>
              </w:rPr>
              <w:t xml:space="preserve"> what do children know, what can they do, what do they understand </w:t>
            </w:r>
            <w:r w:rsidRPr="00333320">
              <w:rPr>
                <w:rFonts w:cs="Calibri"/>
                <w:i/>
                <w:iCs/>
              </w:rPr>
              <w:t>in relation to the learning outcomes</w:t>
            </w:r>
            <w:r w:rsidR="00226FD0">
              <w:rPr>
                <w:rFonts w:cs="Calibri"/>
                <w:i/>
                <w:iCs/>
              </w:rPr>
              <w:t>.</w:t>
            </w:r>
          </w:p>
          <w:p w14:paraId="1DDE0F76" w14:textId="77777777" w:rsidR="00333320" w:rsidRPr="00333320" w:rsidRDefault="00333320" w:rsidP="00333320">
            <w:pPr>
              <w:pStyle w:val="ListParagraph"/>
              <w:numPr>
                <w:ilvl w:val="0"/>
                <w:numId w:val="47"/>
              </w:numPr>
              <w:spacing w:after="0" w:line="240" w:lineRule="auto"/>
              <w:rPr>
                <w:rFonts w:cs="Calibri"/>
              </w:rPr>
            </w:pPr>
            <w:r w:rsidRPr="00333320">
              <w:rPr>
                <w:rFonts w:cs="Calibri"/>
                <w:b/>
                <w:bCs/>
              </w:rPr>
              <w:t xml:space="preserve">Planning </w:t>
            </w:r>
            <w:r w:rsidR="00226FD0" w:rsidRPr="00333320">
              <w:rPr>
                <w:rFonts w:cs="Calibri"/>
                <w:b/>
                <w:bCs/>
              </w:rPr>
              <w:t>learning</w:t>
            </w:r>
            <w:r w:rsidR="00226FD0" w:rsidRPr="00333320">
              <w:rPr>
                <w:rFonts w:cs="Calibri"/>
              </w:rPr>
              <w:t xml:space="preserve"> -</w:t>
            </w:r>
            <w:r w:rsidRPr="00333320">
              <w:rPr>
                <w:rFonts w:cs="Calibri"/>
              </w:rPr>
              <w:t xml:space="preserve"> strategies to support individual and group achievement of learning </w:t>
            </w:r>
            <w:proofErr w:type="gramStart"/>
            <w:r w:rsidRPr="00333320">
              <w:rPr>
                <w:rFonts w:cs="Calibri"/>
              </w:rPr>
              <w:t>outcomes  based</w:t>
            </w:r>
            <w:proofErr w:type="gramEnd"/>
            <w:r w:rsidRPr="00333320">
              <w:rPr>
                <w:rFonts w:cs="Calibri"/>
              </w:rPr>
              <w:t xml:space="preserve"> on observations, analysis, family input and  community</w:t>
            </w:r>
            <w:r w:rsidR="00226FD0">
              <w:rPr>
                <w:rFonts w:cs="Calibri"/>
              </w:rPr>
              <w:t>.</w:t>
            </w:r>
            <w:r w:rsidRPr="00333320">
              <w:rPr>
                <w:rFonts w:cs="Calibri"/>
              </w:rPr>
              <w:t xml:space="preserve"> </w:t>
            </w:r>
          </w:p>
          <w:p w14:paraId="6B03E72C" w14:textId="77777777" w:rsidR="00333320" w:rsidRPr="00333320" w:rsidRDefault="00333320" w:rsidP="00333320">
            <w:pPr>
              <w:pStyle w:val="ListParagraph"/>
              <w:numPr>
                <w:ilvl w:val="0"/>
                <w:numId w:val="47"/>
              </w:numPr>
              <w:spacing w:after="0" w:line="240" w:lineRule="auto"/>
              <w:rPr>
                <w:rFonts w:cs="Calibri"/>
                <w:b/>
                <w:bCs/>
              </w:rPr>
            </w:pPr>
            <w:r w:rsidRPr="00333320">
              <w:rPr>
                <w:rFonts w:cs="Calibri"/>
                <w:b/>
                <w:bCs/>
              </w:rPr>
              <w:t xml:space="preserve">Implementing plans </w:t>
            </w:r>
          </w:p>
          <w:p w14:paraId="0FC883DD" w14:textId="77777777" w:rsidR="00333320" w:rsidRPr="00333320" w:rsidRDefault="00333320" w:rsidP="00333320">
            <w:pPr>
              <w:pStyle w:val="ListParagraph"/>
              <w:numPr>
                <w:ilvl w:val="0"/>
                <w:numId w:val="47"/>
              </w:numPr>
              <w:spacing w:after="0" w:line="240" w:lineRule="auto"/>
              <w:rPr>
                <w:rFonts w:cs="Calibri"/>
              </w:rPr>
            </w:pPr>
            <w:r w:rsidRPr="00333320">
              <w:rPr>
                <w:rFonts w:cs="Calibri"/>
                <w:b/>
                <w:bCs/>
              </w:rPr>
              <w:t>Documenting learning</w:t>
            </w:r>
            <w:r w:rsidRPr="00333320">
              <w:rPr>
                <w:rFonts w:cs="Calibri"/>
              </w:rPr>
              <w:t xml:space="preserve"> – makes learning and planning cycle visible, promotes shared learning</w:t>
            </w:r>
            <w:r w:rsidR="00226FD0">
              <w:rPr>
                <w:rFonts w:cs="Calibri"/>
              </w:rPr>
              <w:t>.</w:t>
            </w:r>
            <w:r w:rsidRPr="00333320">
              <w:rPr>
                <w:rFonts w:cs="Calibri"/>
              </w:rPr>
              <w:t xml:space="preserve"> </w:t>
            </w:r>
          </w:p>
          <w:p w14:paraId="1A7778F3" w14:textId="77777777" w:rsidR="00333320" w:rsidRPr="00333320" w:rsidRDefault="00333320" w:rsidP="00333320">
            <w:pPr>
              <w:numPr>
                <w:ilvl w:val="0"/>
                <w:numId w:val="47"/>
              </w:numPr>
              <w:spacing w:after="0" w:line="240" w:lineRule="auto"/>
              <w:contextualSpacing/>
              <w:rPr>
                <w:rFonts w:cs="Calibri"/>
              </w:rPr>
            </w:pPr>
            <w:r w:rsidRPr="00333320">
              <w:rPr>
                <w:rFonts w:cs="Calibri"/>
                <w:b/>
                <w:bCs/>
              </w:rPr>
              <w:t>Reflecting and evaluating</w:t>
            </w:r>
            <w:r w:rsidRPr="00333320">
              <w:rPr>
                <w:rFonts w:cs="Calibri"/>
              </w:rPr>
              <w:t xml:space="preserve"> – </w:t>
            </w:r>
            <w:r w:rsidRPr="00333320">
              <w:rPr>
                <w:rFonts w:cs="Calibri"/>
              </w:rPr>
              <w:lastRenderedPageBreak/>
              <w:t>can occur at every stage to improve learning outcomes.</w:t>
            </w:r>
          </w:p>
          <w:p w14:paraId="7467B693" w14:textId="77777777" w:rsidR="00075FF4" w:rsidRPr="00642E63" w:rsidRDefault="00075FF4" w:rsidP="00333320">
            <w:pPr>
              <w:pStyle w:val="ListParagraph"/>
              <w:spacing w:after="0" w:line="259" w:lineRule="auto"/>
              <w:ind w:left="0"/>
            </w:pPr>
          </w:p>
        </w:tc>
        <w:tc>
          <w:tcPr>
            <w:tcW w:w="1134" w:type="dxa"/>
          </w:tcPr>
          <w:p w14:paraId="49D41D5D" w14:textId="77777777" w:rsidR="00075FF4" w:rsidRPr="003F55B2" w:rsidRDefault="00075FF4" w:rsidP="00075FF4">
            <w:pPr>
              <w:spacing w:after="0" w:line="240" w:lineRule="auto"/>
              <w:rPr>
                <w:bCs/>
                <w:sz w:val="18"/>
                <w:szCs w:val="18"/>
              </w:rPr>
            </w:pPr>
          </w:p>
          <w:p w14:paraId="69774B47" w14:textId="77777777" w:rsidR="00075FF4" w:rsidRPr="003F55B2" w:rsidRDefault="00075FF4" w:rsidP="00075FF4">
            <w:pPr>
              <w:spacing w:after="0" w:line="240" w:lineRule="auto"/>
              <w:rPr>
                <w:bCs/>
                <w:sz w:val="18"/>
                <w:szCs w:val="18"/>
              </w:rPr>
            </w:pPr>
          </w:p>
          <w:p w14:paraId="208FE279" w14:textId="77777777" w:rsidR="00075FF4" w:rsidRPr="003F55B2" w:rsidRDefault="00075FF4" w:rsidP="00075FF4">
            <w:pPr>
              <w:spacing w:after="0" w:line="240" w:lineRule="auto"/>
              <w:rPr>
                <w:bCs/>
                <w:sz w:val="18"/>
                <w:szCs w:val="18"/>
              </w:rPr>
            </w:pPr>
          </w:p>
          <w:p w14:paraId="4AF00337" w14:textId="77777777" w:rsidR="00075FF4" w:rsidRPr="003F55B2" w:rsidRDefault="00075FF4" w:rsidP="00075FF4">
            <w:pPr>
              <w:spacing w:after="0" w:line="240" w:lineRule="auto"/>
              <w:rPr>
                <w:bCs/>
                <w:sz w:val="18"/>
                <w:szCs w:val="18"/>
              </w:rPr>
            </w:pPr>
          </w:p>
          <w:p w14:paraId="74B824DA" w14:textId="77777777" w:rsidR="00075FF4" w:rsidRPr="003F55B2" w:rsidRDefault="00075FF4" w:rsidP="00075FF4">
            <w:pPr>
              <w:spacing w:after="0" w:line="240" w:lineRule="auto"/>
              <w:rPr>
                <w:bCs/>
                <w:sz w:val="18"/>
                <w:szCs w:val="18"/>
              </w:rPr>
            </w:pPr>
          </w:p>
          <w:p w14:paraId="576AB129" w14:textId="77777777" w:rsidR="00075FF4" w:rsidRPr="003F55B2" w:rsidRDefault="00075FF4" w:rsidP="00075FF4">
            <w:pPr>
              <w:spacing w:after="0" w:line="240" w:lineRule="auto"/>
              <w:rPr>
                <w:bCs/>
                <w:sz w:val="18"/>
                <w:szCs w:val="18"/>
              </w:rPr>
            </w:pPr>
          </w:p>
          <w:p w14:paraId="331B5660" w14:textId="77777777" w:rsidR="00075FF4" w:rsidRPr="003F55B2" w:rsidRDefault="00075FF4" w:rsidP="00075FF4">
            <w:pPr>
              <w:spacing w:after="0" w:line="240" w:lineRule="auto"/>
              <w:rPr>
                <w:bCs/>
                <w:sz w:val="18"/>
                <w:szCs w:val="18"/>
              </w:rPr>
            </w:pPr>
          </w:p>
        </w:tc>
        <w:tc>
          <w:tcPr>
            <w:tcW w:w="3740" w:type="dxa"/>
          </w:tcPr>
          <w:p w14:paraId="3ACD6A9B" w14:textId="77777777" w:rsidR="00075FF4" w:rsidRPr="000454C1" w:rsidRDefault="00075FF4" w:rsidP="00075FF4">
            <w:pPr>
              <w:spacing w:after="0" w:line="240" w:lineRule="auto"/>
              <w:rPr>
                <w:rFonts w:cs="Calibri"/>
                <w:sz w:val="18"/>
                <w:szCs w:val="18"/>
              </w:rPr>
            </w:pPr>
          </w:p>
        </w:tc>
      </w:tr>
      <w:tr w:rsidR="00075FF4" w:rsidRPr="0077080D" w14:paraId="146883AB" w14:textId="77777777" w:rsidTr="000454C1">
        <w:tc>
          <w:tcPr>
            <w:tcW w:w="973" w:type="dxa"/>
          </w:tcPr>
          <w:p w14:paraId="39291311"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Embedded </w:t>
            </w:r>
          </w:p>
          <w:p w14:paraId="77CD3DBA" w14:textId="77777777" w:rsidR="008D6A26" w:rsidRDefault="008D6A26" w:rsidP="008D6A26">
            <w:pPr>
              <w:pStyle w:val="NormalWeb"/>
              <w:spacing w:before="0" w:beforeAutospacing="0" w:after="0" w:afterAutospacing="0"/>
              <w:rPr>
                <w:lang w:eastAsia="en-AU"/>
              </w:rPr>
            </w:pPr>
            <w:r>
              <w:rPr>
                <w:rFonts w:ascii="Calibri" w:hAnsi="Calibri" w:cs="Calibri"/>
                <w:color w:val="000000"/>
                <w:sz w:val="20"/>
                <w:szCs w:val="20"/>
              </w:rPr>
              <w:t>1.3.1</w:t>
            </w:r>
          </w:p>
          <w:p w14:paraId="17C5FE83" w14:textId="77777777" w:rsidR="008D6A26" w:rsidRDefault="008D6A26" w:rsidP="008D6A26">
            <w:pPr>
              <w:pStyle w:val="NormalWeb"/>
              <w:spacing w:before="0" w:beforeAutospacing="0" w:after="0" w:afterAutospacing="0"/>
            </w:pPr>
            <w:r>
              <w:rPr>
                <w:rFonts w:ascii="Calibri" w:hAnsi="Calibri" w:cs="Calibri"/>
                <w:color w:val="000000"/>
                <w:sz w:val="20"/>
                <w:szCs w:val="20"/>
              </w:rPr>
              <w:t>Week 8</w:t>
            </w:r>
          </w:p>
          <w:p w14:paraId="21C19779" w14:textId="77777777" w:rsidR="001B71DB" w:rsidRDefault="008D6A26" w:rsidP="008D6A26">
            <w:pPr>
              <w:pStyle w:val="NoSpacing"/>
              <w:rPr>
                <w:rFonts w:cs="HelveticaNeue-Light-Light"/>
                <w:sz w:val="18"/>
                <w:szCs w:val="18"/>
                <w:lang w:eastAsia="en-AU"/>
              </w:rPr>
            </w:pPr>
            <w:r>
              <w:rPr>
                <w:rFonts w:cs="Calibri"/>
                <w:color w:val="000000"/>
                <w:sz w:val="20"/>
                <w:szCs w:val="20"/>
              </w:rPr>
              <w:t>Date: 18/3/24</w:t>
            </w:r>
          </w:p>
        </w:tc>
        <w:tc>
          <w:tcPr>
            <w:tcW w:w="1403" w:type="dxa"/>
          </w:tcPr>
          <w:p w14:paraId="1ADCB30F" w14:textId="77777777" w:rsidR="00075FF4" w:rsidRPr="001F298F" w:rsidRDefault="00075FF4" w:rsidP="00075FF4">
            <w:pPr>
              <w:spacing w:after="240"/>
              <w:rPr>
                <w:rStyle w:val="textexposedshow"/>
                <w:rFonts w:cs="Calibri"/>
                <w:color w:val="1D2129"/>
                <w:sz w:val="21"/>
                <w:szCs w:val="21"/>
              </w:rPr>
            </w:pPr>
            <w:r>
              <w:rPr>
                <w:rFonts w:cs="Calibri"/>
                <w:color w:val="000000"/>
              </w:rPr>
              <w:t>We identified that</w:t>
            </w:r>
            <w:r w:rsidR="00226FD0" w:rsidRPr="00555802">
              <w:rPr>
                <w:rFonts w:cs="Calibri"/>
              </w:rPr>
              <w:t xml:space="preserve"> </w:t>
            </w:r>
            <w:r w:rsidR="00226FD0">
              <w:rPr>
                <w:rFonts w:cs="Calibri"/>
              </w:rPr>
              <w:t>o</w:t>
            </w:r>
            <w:r w:rsidR="00226FD0" w:rsidRPr="00555802">
              <w:rPr>
                <w:rFonts w:cs="Calibri"/>
              </w:rPr>
              <w:t>ur approach to assessment and planning reflects our service philosophy</w:t>
            </w:r>
          </w:p>
        </w:tc>
        <w:tc>
          <w:tcPr>
            <w:tcW w:w="2268" w:type="dxa"/>
          </w:tcPr>
          <w:p w14:paraId="1FCDFF79" w14:textId="77777777" w:rsidR="00075FF4" w:rsidRPr="00226FD0" w:rsidRDefault="00075FF4" w:rsidP="00075FF4">
            <w:pPr>
              <w:spacing w:after="240"/>
              <w:rPr>
                <w:rStyle w:val="textexposedshow"/>
                <w:rFonts w:cs="Calibri"/>
                <w:color w:val="1D2129"/>
                <w:sz w:val="20"/>
                <w:szCs w:val="20"/>
              </w:rPr>
            </w:pPr>
            <w:r w:rsidRPr="00226FD0">
              <w:rPr>
                <w:rFonts w:cs="Calibri"/>
                <w:color w:val="000000"/>
              </w:rPr>
              <w:t xml:space="preserve">All educators are </w:t>
            </w:r>
            <w:r w:rsidR="00226FD0" w:rsidRPr="00226FD0">
              <w:rPr>
                <w:rFonts w:cs="Calibri"/>
                <w:color w:val="000000"/>
              </w:rPr>
              <w:t xml:space="preserve">ensuring their </w:t>
            </w:r>
            <w:r w:rsidR="00226FD0" w:rsidRPr="00226FD0">
              <w:rPr>
                <w:rFonts w:cs="Calibri"/>
              </w:rPr>
              <w:t>approach to assessment and planning reflects our service philosophy</w:t>
            </w:r>
            <w:r w:rsidRPr="00226FD0">
              <w:br/>
            </w:r>
            <w:r w:rsidRPr="00226FD0">
              <w:br/>
            </w:r>
            <w:r w:rsidRPr="00226FD0">
              <w:br/>
            </w:r>
          </w:p>
        </w:tc>
        <w:tc>
          <w:tcPr>
            <w:tcW w:w="851" w:type="dxa"/>
          </w:tcPr>
          <w:p w14:paraId="3CCE8133"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93F5CDD" w14:textId="77777777" w:rsidR="00075FF4" w:rsidRPr="00E24624" w:rsidRDefault="00075FF4" w:rsidP="00075FF4">
            <w:pPr>
              <w:rPr>
                <w:rStyle w:val="textexposedshow"/>
                <w:rFonts w:cs="Calibri"/>
                <w:color w:val="1D2129"/>
              </w:rPr>
            </w:pPr>
          </w:p>
        </w:tc>
        <w:tc>
          <w:tcPr>
            <w:tcW w:w="3402" w:type="dxa"/>
          </w:tcPr>
          <w:p w14:paraId="6EDA743B" w14:textId="77777777" w:rsidR="00226FD0" w:rsidRPr="00555802" w:rsidRDefault="00226FD0" w:rsidP="00226FD0">
            <w:pPr>
              <w:pStyle w:val="NormalWeb"/>
              <w:spacing w:before="0" w:beforeAutospacing="0" w:after="0" w:afterAutospacing="0"/>
            </w:pPr>
            <w:r w:rsidRPr="00555802">
              <w:rPr>
                <w:rFonts w:ascii="Calibri" w:hAnsi="Calibri" w:cs="Calibri"/>
                <w:sz w:val="22"/>
                <w:szCs w:val="22"/>
              </w:rPr>
              <w:t>Our approach to assessment and planning reflects our service philosophy.  Our:</w:t>
            </w:r>
          </w:p>
          <w:p w14:paraId="4DA9F57E" w14:textId="77777777" w:rsidR="00226FD0" w:rsidRPr="00226FD0" w:rsidRDefault="00226FD0" w:rsidP="00226FD0">
            <w:pPr>
              <w:pStyle w:val="NormalWeb"/>
              <w:numPr>
                <w:ilvl w:val="0"/>
                <w:numId w:val="43"/>
              </w:numPr>
              <w:spacing w:before="0" w:beforeAutospacing="0" w:after="0" w:afterAutospacing="0"/>
              <w:textAlignment w:val="baseline"/>
              <w:rPr>
                <w:rFonts w:ascii="Noto Sans Symbols" w:hAnsi="Noto Sans Symbols"/>
                <w:color w:val="FF0000"/>
                <w:sz w:val="22"/>
                <w:szCs w:val="22"/>
              </w:rPr>
            </w:pPr>
            <w:r w:rsidRPr="00226FD0">
              <w:rPr>
                <w:rFonts w:ascii="Calibri" w:hAnsi="Calibri" w:cs="Calibri"/>
                <w:color w:val="FF0000"/>
                <w:sz w:val="22"/>
                <w:szCs w:val="22"/>
              </w:rPr>
              <w:t>high-quality assessment and planning cycle is based on children’s interests and strengths.</w:t>
            </w:r>
          </w:p>
          <w:p w14:paraId="0C3BB892" w14:textId="77777777" w:rsidR="00226FD0" w:rsidRPr="00226FD0" w:rsidRDefault="00226FD0" w:rsidP="00226FD0">
            <w:pPr>
              <w:pStyle w:val="NormalWeb"/>
              <w:numPr>
                <w:ilvl w:val="0"/>
                <w:numId w:val="43"/>
              </w:numPr>
              <w:spacing w:before="0" w:beforeAutospacing="0" w:after="0" w:afterAutospacing="0"/>
              <w:textAlignment w:val="baseline"/>
              <w:rPr>
                <w:rFonts w:ascii="Noto Sans Symbols" w:hAnsi="Noto Sans Symbols"/>
                <w:color w:val="FF0000"/>
                <w:sz w:val="22"/>
                <w:szCs w:val="22"/>
              </w:rPr>
            </w:pPr>
            <w:r w:rsidRPr="00226FD0">
              <w:rPr>
                <w:rFonts w:ascii="Calibri" w:hAnsi="Calibri" w:cs="Calibri"/>
                <w:color w:val="FF0000"/>
                <w:sz w:val="22"/>
                <w:szCs w:val="22"/>
              </w:rPr>
              <w:t xml:space="preserve">educators actively involve and use spontaneous teachable moments. </w:t>
            </w:r>
          </w:p>
          <w:p w14:paraId="6A246BB0" w14:textId="77777777" w:rsidR="00226FD0" w:rsidRPr="00226FD0" w:rsidRDefault="00226FD0" w:rsidP="00226FD0">
            <w:pPr>
              <w:pStyle w:val="NormalWeb"/>
              <w:numPr>
                <w:ilvl w:val="0"/>
                <w:numId w:val="43"/>
              </w:numPr>
              <w:spacing w:before="0" w:beforeAutospacing="0" w:after="0" w:afterAutospacing="0"/>
              <w:textAlignment w:val="baseline"/>
              <w:rPr>
                <w:rFonts w:ascii="Noto Sans Symbols" w:hAnsi="Noto Sans Symbols"/>
                <w:color w:val="FF0000"/>
                <w:sz w:val="22"/>
                <w:szCs w:val="22"/>
              </w:rPr>
            </w:pPr>
            <w:r w:rsidRPr="00226FD0">
              <w:rPr>
                <w:rFonts w:ascii="Calibri" w:hAnsi="Calibri" w:cs="Calibri"/>
                <w:color w:val="FF0000"/>
                <w:sz w:val="22"/>
                <w:szCs w:val="22"/>
              </w:rPr>
              <w:t>true critical reflection often leads to changed practices.</w:t>
            </w:r>
          </w:p>
          <w:p w14:paraId="1244370D" w14:textId="77777777" w:rsidR="00226FD0" w:rsidRPr="00226FD0" w:rsidRDefault="00226FD0" w:rsidP="00226FD0">
            <w:pPr>
              <w:pStyle w:val="NormalWeb"/>
              <w:numPr>
                <w:ilvl w:val="0"/>
                <w:numId w:val="43"/>
              </w:numPr>
              <w:spacing w:before="0" w:beforeAutospacing="0" w:after="0" w:afterAutospacing="0"/>
              <w:textAlignment w:val="baseline"/>
              <w:rPr>
                <w:rFonts w:ascii="Noto Sans Symbols" w:hAnsi="Noto Sans Symbols"/>
                <w:color w:val="FF0000"/>
                <w:sz w:val="22"/>
                <w:szCs w:val="22"/>
              </w:rPr>
            </w:pPr>
            <w:r w:rsidRPr="00226FD0">
              <w:rPr>
                <w:rFonts w:ascii="Calibri" w:hAnsi="Calibri" w:cs="Calibri"/>
                <w:color w:val="FF0000"/>
                <w:sz w:val="22"/>
                <w:szCs w:val="22"/>
              </w:rPr>
              <w:t>educators are involved in all children’s play and activities, which helps with assessment, analysis, planning, implementing, and extending learning stages.</w:t>
            </w:r>
          </w:p>
          <w:p w14:paraId="5E00A7B7" w14:textId="77777777" w:rsidR="00226FD0" w:rsidRPr="00226FD0" w:rsidRDefault="00226FD0" w:rsidP="00226FD0">
            <w:pPr>
              <w:pStyle w:val="NormalWeb"/>
              <w:numPr>
                <w:ilvl w:val="0"/>
                <w:numId w:val="43"/>
              </w:numPr>
              <w:spacing w:before="0" w:beforeAutospacing="0" w:after="0" w:afterAutospacing="0"/>
              <w:textAlignment w:val="baseline"/>
              <w:rPr>
                <w:rFonts w:ascii="Noto Sans Symbols" w:hAnsi="Noto Sans Symbols"/>
                <w:color w:val="FF0000"/>
                <w:sz w:val="22"/>
                <w:szCs w:val="22"/>
              </w:rPr>
            </w:pPr>
            <w:r w:rsidRPr="00226FD0">
              <w:rPr>
                <w:rFonts w:ascii="Calibri" w:hAnsi="Calibri" w:cs="Calibri"/>
                <w:color w:val="FF0000"/>
                <w:sz w:val="22"/>
                <w:szCs w:val="22"/>
              </w:rPr>
              <w:t>educators recognise children’s strengths and needs and plan accordingly.</w:t>
            </w:r>
          </w:p>
          <w:p w14:paraId="5A2F07F2" w14:textId="77777777" w:rsidR="00226FD0" w:rsidRPr="00226FD0" w:rsidRDefault="00226FD0" w:rsidP="00226FD0">
            <w:pPr>
              <w:pStyle w:val="NormalWeb"/>
              <w:numPr>
                <w:ilvl w:val="0"/>
                <w:numId w:val="43"/>
              </w:numPr>
              <w:spacing w:before="0" w:beforeAutospacing="0" w:after="0" w:afterAutospacing="0"/>
              <w:textAlignment w:val="baseline"/>
              <w:rPr>
                <w:rFonts w:ascii="Noto Sans Symbols" w:hAnsi="Noto Sans Symbols"/>
                <w:color w:val="FF0000"/>
                <w:sz w:val="22"/>
                <w:szCs w:val="22"/>
              </w:rPr>
            </w:pPr>
            <w:r w:rsidRPr="00226FD0">
              <w:rPr>
                <w:rFonts w:ascii="Calibri" w:hAnsi="Calibri" w:cs="Calibri"/>
                <w:color w:val="FF0000"/>
                <w:sz w:val="22"/>
                <w:szCs w:val="22"/>
              </w:rPr>
              <w:t>educators plan and implement activities that reflect diverse cultures and views.</w:t>
            </w:r>
          </w:p>
          <w:p w14:paraId="5950C167" w14:textId="77777777" w:rsidR="00226FD0" w:rsidRPr="00226FD0" w:rsidRDefault="00226FD0" w:rsidP="00226FD0">
            <w:pPr>
              <w:pStyle w:val="NormalWeb"/>
              <w:numPr>
                <w:ilvl w:val="0"/>
                <w:numId w:val="43"/>
              </w:numPr>
              <w:spacing w:before="0" w:beforeAutospacing="0" w:after="160" w:afterAutospacing="0"/>
              <w:textAlignment w:val="baseline"/>
              <w:rPr>
                <w:rFonts w:ascii="Noto Sans Symbols" w:hAnsi="Noto Sans Symbols"/>
                <w:color w:val="FF0000"/>
                <w:sz w:val="22"/>
                <w:szCs w:val="22"/>
              </w:rPr>
            </w:pPr>
            <w:r w:rsidRPr="00226FD0">
              <w:rPr>
                <w:rFonts w:ascii="Calibri" w:hAnsi="Calibri" w:cs="Calibri"/>
                <w:color w:val="FF0000"/>
                <w:sz w:val="22"/>
                <w:szCs w:val="22"/>
              </w:rPr>
              <w:t>educators plan and implement activities that promote positive relationships and respect for others.</w:t>
            </w:r>
          </w:p>
          <w:p w14:paraId="0A187B3E" w14:textId="77777777" w:rsidR="00075FF4" w:rsidRPr="006E20AC" w:rsidRDefault="00075FF4" w:rsidP="00642E63">
            <w:pPr>
              <w:pStyle w:val="NormalWeb"/>
              <w:spacing w:before="0" w:beforeAutospacing="0" w:after="0" w:afterAutospacing="0"/>
              <w:textAlignment w:val="baseline"/>
              <w:rPr>
                <w:rFonts w:ascii="Calibri" w:hAnsi="Calibri" w:cs="Calibri"/>
                <w:color w:val="000000"/>
                <w:sz w:val="20"/>
                <w:szCs w:val="20"/>
              </w:rPr>
            </w:pPr>
          </w:p>
        </w:tc>
        <w:tc>
          <w:tcPr>
            <w:tcW w:w="1134" w:type="dxa"/>
          </w:tcPr>
          <w:p w14:paraId="683C9F6F" w14:textId="77777777" w:rsidR="00075FF4" w:rsidRPr="003F55B2" w:rsidRDefault="00075FF4" w:rsidP="00075FF4">
            <w:pPr>
              <w:spacing w:after="0" w:line="240" w:lineRule="auto"/>
              <w:rPr>
                <w:sz w:val="18"/>
                <w:szCs w:val="18"/>
              </w:rPr>
            </w:pPr>
          </w:p>
        </w:tc>
        <w:tc>
          <w:tcPr>
            <w:tcW w:w="3740" w:type="dxa"/>
          </w:tcPr>
          <w:p w14:paraId="78BD6214" w14:textId="77777777" w:rsidR="00075FF4" w:rsidRPr="000454C1" w:rsidRDefault="00075FF4" w:rsidP="00075FF4">
            <w:pPr>
              <w:spacing w:after="0" w:line="240" w:lineRule="auto"/>
              <w:rPr>
                <w:rFonts w:cs="Calibri"/>
                <w:color w:val="1D2129"/>
                <w:sz w:val="18"/>
                <w:szCs w:val="18"/>
              </w:rPr>
            </w:pPr>
          </w:p>
        </w:tc>
      </w:tr>
      <w:tr w:rsidR="00371FE4" w:rsidRPr="0077080D" w14:paraId="7A98BA67" w14:textId="77777777" w:rsidTr="000454C1">
        <w:tc>
          <w:tcPr>
            <w:tcW w:w="973" w:type="dxa"/>
          </w:tcPr>
          <w:p w14:paraId="088FE7E7" w14:textId="77777777" w:rsidR="00371FE4" w:rsidRDefault="00371FE4" w:rsidP="00371FE4">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13C045EA" w14:textId="77777777" w:rsidR="008D6A26" w:rsidRDefault="008D6A26" w:rsidP="008D6A26">
            <w:pPr>
              <w:pStyle w:val="NormalWeb"/>
              <w:spacing w:before="0" w:beforeAutospacing="0" w:after="0" w:afterAutospacing="0"/>
              <w:rPr>
                <w:lang w:eastAsia="en-AU"/>
              </w:rPr>
            </w:pPr>
            <w:r>
              <w:rPr>
                <w:rFonts w:ascii="Calibri" w:hAnsi="Calibri" w:cs="Calibri"/>
                <w:color w:val="000000"/>
                <w:sz w:val="20"/>
                <w:szCs w:val="20"/>
              </w:rPr>
              <w:t>1.3.1</w:t>
            </w:r>
          </w:p>
          <w:p w14:paraId="5246CFF0" w14:textId="77777777" w:rsidR="008D6A26" w:rsidRDefault="008D6A26" w:rsidP="008D6A26">
            <w:pPr>
              <w:pStyle w:val="NormalWeb"/>
              <w:spacing w:before="0" w:beforeAutospacing="0" w:after="0" w:afterAutospacing="0"/>
            </w:pPr>
            <w:r>
              <w:rPr>
                <w:rFonts w:ascii="Calibri" w:hAnsi="Calibri" w:cs="Calibri"/>
                <w:color w:val="000000"/>
                <w:sz w:val="20"/>
                <w:szCs w:val="20"/>
              </w:rPr>
              <w:t>Week 8</w:t>
            </w:r>
          </w:p>
          <w:p w14:paraId="01A4114B" w14:textId="77777777" w:rsidR="008D6A26" w:rsidRDefault="008D6A26" w:rsidP="008D6A26">
            <w:pPr>
              <w:pStyle w:val="NoSpacing"/>
              <w:rPr>
                <w:rFonts w:cs="Calibri"/>
                <w:b/>
                <w:bCs/>
                <w:color w:val="000000"/>
                <w:sz w:val="18"/>
                <w:szCs w:val="18"/>
              </w:rPr>
            </w:pPr>
            <w:r>
              <w:rPr>
                <w:rFonts w:cs="Calibri"/>
                <w:color w:val="000000"/>
                <w:sz w:val="20"/>
                <w:szCs w:val="20"/>
              </w:rPr>
              <w:lastRenderedPageBreak/>
              <w:t>Date: 18/3/24</w:t>
            </w:r>
          </w:p>
          <w:p w14:paraId="0E381B54" w14:textId="77777777" w:rsidR="001B71DB" w:rsidRDefault="001B71DB" w:rsidP="00371FE4">
            <w:pPr>
              <w:pStyle w:val="NoSpacing"/>
              <w:rPr>
                <w:rFonts w:cs="HelveticaNeue-Light-Light"/>
                <w:sz w:val="18"/>
                <w:szCs w:val="18"/>
                <w:lang w:eastAsia="en-AU"/>
              </w:rPr>
            </w:pPr>
          </w:p>
        </w:tc>
        <w:tc>
          <w:tcPr>
            <w:tcW w:w="1403" w:type="dxa"/>
          </w:tcPr>
          <w:p w14:paraId="197D1805" w14:textId="77777777" w:rsidR="00371FE4" w:rsidRPr="0057302A" w:rsidRDefault="00831266" w:rsidP="00371FE4">
            <w:pPr>
              <w:spacing w:after="0" w:line="240" w:lineRule="auto"/>
              <w:rPr>
                <w:rStyle w:val="textexposedshow"/>
                <w:rFonts w:cs="Calibri"/>
                <w:color w:val="1D2129"/>
                <w:sz w:val="20"/>
                <w:szCs w:val="20"/>
              </w:rPr>
            </w:pPr>
            <w:r>
              <w:rPr>
                <w:rStyle w:val="textexposedshow"/>
                <w:rFonts w:cs="Calibri"/>
                <w:color w:val="1D2129"/>
              </w:rPr>
              <w:lastRenderedPageBreak/>
              <w:t xml:space="preserve">Educators are not critically reflecting </w:t>
            </w:r>
            <w:r w:rsidR="00226FD0" w:rsidRPr="00DE0853">
              <w:rPr>
                <w:rFonts w:eastAsia="Times New Roman" w:cs="Calibri"/>
                <w:i/>
                <w:iCs/>
                <w:color w:val="000000"/>
                <w:lang w:eastAsia="en-AU"/>
              </w:rPr>
              <w:t xml:space="preserve">on the theories </w:t>
            </w:r>
            <w:r w:rsidR="00226FD0" w:rsidRPr="00DE0853">
              <w:rPr>
                <w:rFonts w:eastAsia="Times New Roman" w:cs="Calibri"/>
                <w:i/>
                <w:iCs/>
                <w:color w:val="000000"/>
                <w:lang w:eastAsia="en-AU"/>
              </w:rPr>
              <w:lastRenderedPageBreak/>
              <w:t>supporting our programming, including those underpinning the EYLF.</w:t>
            </w:r>
          </w:p>
        </w:tc>
        <w:tc>
          <w:tcPr>
            <w:tcW w:w="2268" w:type="dxa"/>
          </w:tcPr>
          <w:p w14:paraId="6F0F4720" w14:textId="77777777" w:rsidR="00371FE4" w:rsidRPr="0057302A" w:rsidRDefault="00226FD0" w:rsidP="00371FE4">
            <w:pPr>
              <w:spacing w:after="0" w:line="240" w:lineRule="auto"/>
              <w:rPr>
                <w:rStyle w:val="textexposedshow"/>
                <w:rFonts w:cs="Calibri"/>
                <w:color w:val="1D2129"/>
                <w:sz w:val="20"/>
                <w:szCs w:val="20"/>
              </w:rPr>
            </w:pPr>
            <w:r w:rsidRPr="00DE0853">
              <w:rPr>
                <w:rFonts w:eastAsia="Times New Roman" w:cs="Calibri"/>
                <w:i/>
                <w:iCs/>
                <w:color w:val="000000"/>
                <w:lang w:eastAsia="en-AU"/>
              </w:rPr>
              <w:lastRenderedPageBreak/>
              <w:t xml:space="preserve">Educators reflect on the theories supporting our programming, including those </w:t>
            </w:r>
            <w:r w:rsidRPr="00DE0853">
              <w:rPr>
                <w:rFonts w:eastAsia="Times New Roman" w:cs="Calibri"/>
                <w:i/>
                <w:iCs/>
                <w:color w:val="000000"/>
                <w:lang w:eastAsia="en-AU"/>
              </w:rPr>
              <w:lastRenderedPageBreak/>
              <w:t>underpinning the EYLF</w:t>
            </w:r>
            <w:r w:rsidR="008D6A26">
              <w:rPr>
                <w:rFonts w:eastAsia="Times New Roman" w:cs="Calibri"/>
                <w:i/>
                <w:iCs/>
                <w:color w:val="000000"/>
                <w:lang w:eastAsia="en-AU"/>
              </w:rPr>
              <w:t>/MTOP</w:t>
            </w:r>
            <w:r w:rsidRPr="00DE0853">
              <w:rPr>
                <w:rFonts w:eastAsia="Times New Roman" w:cs="Calibri"/>
                <w:i/>
                <w:iCs/>
                <w:color w:val="000000"/>
                <w:lang w:eastAsia="en-AU"/>
              </w:rPr>
              <w:t>.</w:t>
            </w:r>
          </w:p>
        </w:tc>
        <w:tc>
          <w:tcPr>
            <w:tcW w:w="851" w:type="dxa"/>
          </w:tcPr>
          <w:p w14:paraId="38288DE0"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6D7942F" w14:textId="77777777" w:rsidR="00371FE4" w:rsidRPr="00E24624" w:rsidRDefault="00642E63" w:rsidP="00371FE4">
            <w:pPr>
              <w:rPr>
                <w:rStyle w:val="textexposedshow"/>
                <w:rFonts w:cs="Calibri"/>
                <w:color w:val="1D2129"/>
              </w:rPr>
            </w:pPr>
            <w:r>
              <w:rPr>
                <w:rStyle w:val="textexposedshow"/>
                <w:rFonts w:cs="Calibri"/>
                <w:color w:val="1D2129"/>
              </w:rPr>
              <w:t xml:space="preserve">Educators critically reflecting </w:t>
            </w:r>
            <w:r w:rsidR="00226FD0">
              <w:rPr>
                <w:rStyle w:val="textexposedshow"/>
                <w:rFonts w:cs="Calibri"/>
                <w:color w:val="1D2129"/>
              </w:rPr>
              <w:t xml:space="preserve">by using the theories </w:t>
            </w:r>
            <w:r w:rsidR="00226FD0">
              <w:rPr>
                <w:rStyle w:val="textexposedshow"/>
                <w:rFonts w:cs="Calibri"/>
                <w:color w:val="1D2129"/>
              </w:rPr>
              <w:lastRenderedPageBreak/>
              <w:t>that underpin the EYLF</w:t>
            </w:r>
            <w:r w:rsidR="008D6A26">
              <w:rPr>
                <w:rStyle w:val="textexposedshow"/>
                <w:rFonts w:cs="Calibri"/>
                <w:color w:val="1D2129"/>
              </w:rPr>
              <w:t>/MTOP</w:t>
            </w:r>
            <w:r w:rsidR="00226FD0">
              <w:rPr>
                <w:rStyle w:val="textexposedshow"/>
                <w:rFonts w:cs="Calibri"/>
                <w:color w:val="1D2129"/>
              </w:rPr>
              <w:t>.</w:t>
            </w:r>
          </w:p>
        </w:tc>
        <w:tc>
          <w:tcPr>
            <w:tcW w:w="3402" w:type="dxa"/>
          </w:tcPr>
          <w:p w14:paraId="175C7F55" w14:textId="77777777" w:rsidR="00642E63" w:rsidRDefault="00642E63" w:rsidP="00226FD0">
            <w:pPr>
              <w:rPr>
                <w:rFonts w:eastAsia="Times New Roman" w:cs="Calibri"/>
                <w:i/>
                <w:iCs/>
                <w:color w:val="000000"/>
                <w:lang w:eastAsia="en-AU"/>
              </w:rPr>
            </w:pPr>
            <w:r w:rsidRPr="00700572">
              <w:rPr>
                <w:rFonts w:eastAsia="Times New Roman" w:cs="Calibri"/>
                <w:i/>
                <w:iCs/>
                <w:color w:val="000000"/>
                <w:lang w:eastAsia="en-AU"/>
              </w:rPr>
              <w:lastRenderedPageBreak/>
              <w:t xml:space="preserve">Educators regularly make changes to practice </w:t>
            </w:r>
            <w:r w:rsidR="00226FD0">
              <w:rPr>
                <w:rFonts w:eastAsia="Times New Roman" w:cs="Calibri"/>
                <w:i/>
                <w:iCs/>
                <w:color w:val="000000"/>
                <w:lang w:eastAsia="en-AU"/>
              </w:rPr>
              <w:t xml:space="preserve">after they critically reflect using the theories that underpin the EYLF and can show </w:t>
            </w:r>
            <w:r w:rsidR="00226FD0">
              <w:rPr>
                <w:rFonts w:eastAsia="Times New Roman" w:cs="Calibri"/>
                <w:i/>
                <w:iCs/>
                <w:color w:val="000000"/>
                <w:lang w:eastAsia="en-AU"/>
              </w:rPr>
              <w:lastRenderedPageBreak/>
              <w:t xml:space="preserve">how practice is changed because of it. The theories include: </w:t>
            </w:r>
          </w:p>
          <w:p w14:paraId="528D9274" w14:textId="77777777" w:rsidR="00226FD0" w:rsidRDefault="00226FD0" w:rsidP="00226FD0">
            <w:pPr>
              <w:numPr>
                <w:ilvl w:val="0"/>
                <w:numId w:val="48"/>
              </w:numPr>
              <w:spacing w:after="160" w:line="259" w:lineRule="auto"/>
            </w:pPr>
            <w:r w:rsidRPr="00877F0A">
              <w:rPr>
                <w:b/>
                <w:bCs/>
              </w:rPr>
              <w:t>developmental theories</w:t>
            </w:r>
            <w:r>
              <w:t xml:space="preserve"> </w:t>
            </w:r>
          </w:p>
          <w:p w14:paraId="1C385D49" w14:textId="77777777" w:rsidR="00226FD0" w:rsidRPr="00627BE8" w:rsidRDefault="00226FD0" w:rsidP="00226FD0">
            <w:pPr>
              <w:numPr>
                <w:ilvl w:val="0"/>
                <w:numId w:val="48"/>
              </w:numPr>
              <w:spacing w:after="160" w:line="259" w:lineRule="auto"/>
            </w:pPr>
            <w:r w:rsidRPr="00627BE8">
              <w:rPr>
                <w:b/>
                <w:bCs/>
              </w:rPr>
              <w:t>socio-cultural theories</w:t>
            </w:r>
            <w:r w:rsidRPr="00627BE8">
              <w:t xml:space="preserve"> </w:t>
            </w:r>
          </w:p>
          <w:p w14:paraId="395F77A3" w14:textId="77777777" w:rsidR="00226FD0" w:rsidRDefault="00226FD0" w:rsidP="00226FD0">
            <w:pPr>
              <w:numPr>
                <w:ilvl w:val="0"/>
                <w:numId w:val="48"/>
              </w:numPr>
              <w:spacing w:after="160" w:line="259" w:lineRule="auto"/>
            </w:pPr>
            <w:r w:rsidRPr="00877F0A">
              <w:rPr>
                <w:b/>
                <w:bCs/>
              </w:rPr>
              <w:t xml:space="preserve">practice </w:t>
            </w:r>
            <w:proofErr w:type="gramStart"/>
            <w:r w:rsidRPr="00877F0A">
              <w:rPr>
                <w:b/>
                <w:bCs/>
              </w:rPr>
              <w:t>theories</w:t>
            </w:r>
            <w:proofErr w:type="gramEnd"/>
          </w:p>
          <w:p w14:paraId="1E7D71F2" w14:textId="77777777" w:rsidR="00226FD0" w:rsidRDefault="00226FD0" w:rsidP="00226FD0">
            <w:pPr>
              <w:numPr>
                <w:ilvl w:val="0"/>
                <w:numId w:val="48"/>
              </w:numPr>
              <w:spacing w:after="160" w:line="259" w:lineRule="auto"/>
            </w:pPr>
            <w:r w:rsidRPr="00877F0A">
              <w:rPr>
                <w:b/>
                <w:bCs/>
              </w:rPr>
              <w:t>ancestral knowledges</w:t>
            </w:r>
            <w:r>
              <w:t xml:space="preserve"> </w:t>
            </w:r>
          </w:p>
          <w:p w14:paraId="4D892090" w14:textId="77777777" w:rsidR="00226FD0" w:rsidRDefault="00226FD0" w:rsidP="00226FD0">
            <w:pPr>
              <w:numPr>
                <w:ilvl w:val="0"/>
                <w:numId w:val="48"/>
              </w:numPr>
              <w:spacing w:after="160" w:line="259" w:lineRule="auto"/>
            </w:pPr>
            <w:r w:rsidRPr="00877F0A">
              <w:rPr>
                <w:b/>
                <w:bCs/>
              </w:rPr>
              <w:t xml:space="preserve">place-based </w:t>
            </w:r>
            <w:proofErr w:type="gramStart"/>
            <w:r w:rsidRPr="00877F0A">
              <w:rPr>
                <w:b/>
                <w:bCs/>
              </w:rPr>
              <w:t>sciences</w:t>
            </w:r>
            <w:proofErr w:type="gramEnd"/>
            <w:r>
              <w:t xml:space="preserve"> </w:t>
            </w:r>
          </w:p>
          <w:p w14:paraId="20B31160" w14:textId="77777777" w:rsidR="00226FD0" w:rsidRDefault="00226FD0" w:rsidP="00226FD0">
            <w:pPr>
              <w:numPr>
                <w:ilvl w:val="0"/>
                <w:numId w:val="48"/>
              </w:numPr>
              <w:spacing w:after="160" w:line="259" w:lineRule="auto"/>
            </w:pPr>
            <w:r w:rsidRPr="00627BE8">
              <w:rPr>
                <w:b/>
                <w:bCs/>
              </w:rPr>
              <w:t>critical theories</w:t>
            </w:r>
            <w:r w:rsidRPr="00627BE8">
              <w:t xml:space="preserve"> </w:t>
            </w:r>
          </w:p>
          <w:p w14:paraId="10AE5A48" w14:textId="77777777" w:rsidR="00371FE4" w:rsidRPr="00226FD0" w:rsidRDefault="00226FD0" w:rsidP="00371FE4">
            <w:pPr>
              <w:numPr>
                <w:ilvl w:val="0"/>
                <w:numId w:val="48"/>
              </w:numPr>
              <w:spacing w:after="160" w:line="259" w:lineRule="auto"/>
            </w:pPr>
            <w:r w:rsidRPr="002B1040">
              <w:rPr>
                <w:b/>
                <w:bCs/>
              </w:rPr>
              <w:t>feminist and post-structuralist theories</w:t>
            </w:r>
            <w:r>
              <w:t xml:space="preserve"> </w:t>
            </w:r>
          </w:p>
        </w:tc>
        <w:tc>
          <w:tcPr>
            <w:tcW w:w="1134" w:type="dxa"/>
          </w:tcPr>
          <w:p w14:paraId="0BCA3DCC" w14:textId="77777777" w:rsidR="00371FE4" w:rsidRPr="003F55B2" w:rsidRDefault="00371FE4" w:rsidP="00371FE4">
            <w:pPr>
              <w:spacing w:after="0" w:line="240" w:lineRule="auto"/>
              <w:rPr>
                <w:sz w:val="18"/>
                <w:szCs w:val="18"/>
              </w:rPr>
            </w:pPr>
          </w:p>
        </w:tc>
        <w:tc>
          <w:tcPr>
            <w:tcW w:w="3740" w:type="dxa"/>
          </w:tcPr>
          <w:p w14:paraId="68B17314" w14:textId="77777777" w:rsidR="00371FE4" w:rsidRPr="000454C1" w:rsidRDefault="00371FE4" w:rsidP="00371FE4">
            <w:pPr>
              <w:spacing w:after="0" w:line="240" w:lineRule="auto"/>
              <w:rPr>
                <w:rFonts w:cs="Calibri"/>
                <w:color w:val="1D2129"/>
                <w:sz w:val="18"/>
                <w:szCs w:val="18"/>
              </w:rPr>
            </w:pPr>
          </w:p>
        </w:tc>
      </w:tr>
      <w:tr w:rsidR="00075FF4" w:rsidRPr="0077080D" w14:paraId="5B335EC1" w14:textId="77777777" w:rsidTr="000454C1">
        <w:tc>
          <w:tcPr>
            <w:tcW w:w="973" w:type="dxa"/>
          </w:tcPr>
          <w:p w14:paraId="5033F016"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738E60C5" w14:textId="77777777" w:rsidR="008D6A26" w:rsidRDefault="008D6A26" w:rsidP="008D6A26">
            <w:pPr>
              <w:pStyle w:val="NormalWeb"/>
              <w:spacing w:before="0" w:beforeAutospacing="0" w:after="0" w:afterAutospacing="0"/>
              <w:rPr>
                <w:lang w:eastAsia="en-AU"/>
              </w:rPr>
            </w:pPr>
            <w:r>
              <w:rPr>
                <w:rFonts w:ascii="Calibri" w:hAnsi="Calibri" w:cs="Calibri"/>
                <w:color w:val="000000"/>
                <w:sz w:val="20"/>
                <w:szCs w:val="20"/>
              </w:rPr>
              <w:t>1.3.1</w:t>
            </w:r>
          </w:p>
          <w:p w14:paraId="38234B2C" w14:textId="77777777" w:rsidR="008D6A26" w:rsidRDefault="008D6A26" w:rsidP="008D6A26">
            <w:pPr>
              <w:pStyle w:val="NormalWeb"/>
              <w:spacing w:before="0" w:beforeAutospacing="0" w:after="0" w:afterAutospacing="0"/>
            </w:pPr>
            <w:r>
              <w:rPr>
                <w:rFonts w:ascii="Calibri" w:hAnsi="Calibri" w:cs="Calibri"/>
                <w:color w:val="000000"/>
                <w:sz w:val="20"/>
                <w:szCs w:val="20"/>
              </w:rPr>
              <w:t>Week 8</w:t>
            </w:r>
          </w:p>
          <w:p w14:paraId="3D079626" w14:textId="77777777" w:rsidR="001B71DB" w:rsidRDefault="008D6A26" w:rsidP="008D6A26">
            <w:pPr>
              <w:pStyle w:val="NoSpacing"/>
              <w:rPr>
                <w:rFonts w:cs="HelveticaNeue-Light-Light"/>
                <w:sz w:val="18"/>
                <w:szCs w:val="18"/>
                <w:lang w:eastAsia="en-AU"/>
              </w:rPr>
            </w:pPr>
            <w:r>
              <w:rPr>
                <w:rFonts w:cs="Calibri"/>
                <w:color w:val="000000"/>
                <w:sz w:val="20"/>
                <w:szCs w:val="20"/>
              </w:rPr>
              <w:t>Date: 18/3/24</w:t>
            </w:r>
          </w:p>
        </w:tc>
        <w:tc>
          <w:tcPr>
            <w:tcW w:w="1403" w:type="dxa"/>
          </w:tcPr>
          <w:p w14:paraId="67180E5D"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All educators are </w:t>
            </w:r>
            <w:r w:rsidR="00831266">
              <w:rPr>
                <w:rFonts w:cs="Calibri"/>
                <w:color w:val="000000"/>
              </w:rPr>
              <w:t xml:space="preserve">not </w:t>
            </w:r>
            <w:r w:rsidR="00226FD0" w:rsidRPr="00DE0853">
              <w:rPr>
                <w:noProof/>
              </w:rPr>
              <w:t>consistently involv</w:t>
            </w:r>
            <w:r w:rsidR="0005609F">
              <w:rPr>
                <w:noProof/>
              </w:rPr>
              <w:t>ing</w:t>
            </w:r>
            <w:r w:rsidR="00226FD0" w:rsidRPr="00DE0853">
              <w:rPr>
                <w:noProof/>
              </w:rPr>
              <w:t xml:space="preserve"> families in the assessment and planning of their child’s learning.</w:t>
            </w:r>
          </w:p>
        </w:tc>
        <w:tc>
          <w:tcPr>
            <w:tcW w:w="2268" w:type="dxa"/>
          </w:tcPr>
          <w:p w14:paraId="20EBE878" w14:textId="77777777" w:rsidR="00075FF4" w:rsidRPr="0057302A" w:rsidRDefault="00226FD0" w:rsidP="00075FF4">
            <w:pPr>
              <w:spacing w:after="0" w:line="240" w:lineRule="auto"/>
              <w:rPr>
                <w:rStyle w:val="textexposedshow"/>
                <w:rFonts w:cs="Calibri"/>
                <w:color w:val="1D2129"/>
                <w:sz w:val="20"/>
                <w:szCs w:val="20"/>
              </w:rPr>
            </w:pPr>
            <w:r w:rsidRPr="00DE0853">
              <w:rPr>
                <w:noProof/>
              </w:rPr>
              <w:t>Educators consistently involve families in the assessment and planning of their child’s learning</w:t>
            </w:r>
          </w:p>
        </w:tc>
        <w:tc>
          <w:tcPr>
            <w:tcW w:w="851" w:type="dxa"/>
          </w:tcPr>
          <w:p w14:paraId="1541FF8A"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FF51099" w14:textId="77777777" w:rsidR="00075FF4" w:rsidRPr="00E24624" w:rsidRDefault="00226FD0" w:rsidP="00075FF4">
            <w:pPr>
              <w:rPr>
                <w:rStyle w:val="textexposedshow"/>
                <w:rFonts w:cs="Calibri"/>
                <w:color w:val="1D2129"/>
              </w:rPr>
            </w:pPr>
            <w:r w:rsidRPr="00226FD0">
              <w:rPr>
                <w:rStyle w:val="textexposedshow"/>
                <w:rFonts w:cs="Calibri"/>
                <w:color w:val="1D2129"/>
              </w:rPr>
              <w:t>Regular meetings are held to discuss the child's progress and development.</w:t>
            </w:r>
          </w:p>
        </w:tc>
        <w:tc>
          <w:tcPr>
            <w:tcW w:w="3402" w:type="dxa"/>
          </w:tcPr>
          <w:p w14:paraId="178A91A8" w14:textId="77777777" w:rsidR="00226FD0" w:rsidRDefault="00226FD0" w:rsidP="00226FD0">
            <w:pPr>
              <w:rPr>
                <w:noProof/>
              </w:rPr>
            </w:pPr>
            <w:r w:rsidRPr="00DE0853">
              <w:rPr>
                <w:noProof/>
              </w:rPr>
              <w:t>Educators consistently involve families in the assessment and planning of their child’s learning.</w:t>
            </w:r>
            <w:r>
              <w:rPr>
                <w:noProof/>
              </w:rPr>
              <w:t xml:space="preserve"> This includes:</w:t>
            </w:r>
          </w:p>
          <w:p w14:paraId="3A0285DD" w14:textId="77777777" w:rsidR="00226FD0" w:rsidRPr="00226FD0" w:rsidRDefault="00226FD0" w:rsidP="00226FD0">
            <w:pPr>
              <w:pStyle w:val="ListParagraph"/>
              <w:numPr>
                <w:ilvl w:val="0"/>
                <w:numId w:val="45"/>
              </w:numPr>
              <w:spacing w:after="160" w:line="259" w:lineRule="auto"/>
              <w:rPr>
                <w:color w:val="FF0000"/>
              </w:rPr>
            </w:pPr>
            <w:r w:rsidRPr="00226FD0">
              <w:rPr>
                <w:color w:val="FF0000"/>
              </w:rPr>
              <w:t>Regular meetings are held to discuss the child's progress and development.</w:t>
            </w:r>
          </w:p>
          <w:p w14:paraId="0DD65318" w14:textId="77777777" w:rsidR="00226FD0" w:rsidRPr="00226FD0" w:rsidRDefault="00226FD0" w:rsidP="00226FD0">
            <w:pPr>
              <w:pStyle w:val="ListParagraph"/>
              <w:numPr>
                <w:ilvl w:val="0"/>
                <w:numId w:val="45"/>
              </w:numPr>
              <w:spacing w:after="160" w:line="259" w:lineRule="auto"/>
              <w:rPr>
                <w:color w:val="FF0000"/>
              </w:rPr>
            </w:pPr>
            <w:r w:rsidRPr="00226FD0">
              <w:rPr>
                <w:color w:val="FF0000"/>
              </w:rPr>
              <w:t>Educators provide updates, share observations and assessments, and invite families to share their own observations and insights.</w:t>
            </w:r>
          </w:p>
          <w:p w14:paraId="723E7118" w14:textId="77777777" w:rsidR="00226FD0" w:rsidRPr="00226FD0" w:rsidRDefault="00226FD0" w:rsidP="00226FD0">
            <w:pPr>
              <w:pStyle w:val="ListParagraph"/>
              <w:numPr>
                <w:ilvl w:val="0"/>
                <w:numId w:val="45"/>
              </w:numPr>
              <w:spacing w:after="160" w:line="259" w:lineRule="auto"/>
              <w:rPr>
                <w:color w:val="FF0000"/>
              </w:rPr>
            </w:pPr>
            <w:r w:rsidRPr="00226FD0">
              <w:rPr>
                <w:color w:val="FF0000"/>
              </w:rPr>
              <w:t>Regular opportunities are provided for families to participate in their child's learning experiences.</w:t>
            </w:r>
          </w:p>
          <w:p w14:paraId="60859A75" w14:textId="77777777" w:rsidR="00226FD0" w:rsidRPr="00226FD0" w:rsidRDefault="00226FD0" w:rsidP="00226FD0">
            <w:pPr>
              <w:pStyle w:val="ListParagraph"/>
              <w:numPr>
                <w:ilvl w:val="0"/>
                <w:numId w:val="45"/>
              </w:numPr>
              <w:spacing w:after="160" w:line="259" w:lineRule="auto"/>
              <w:rPr>
                <w:color w:val="FF0000"/>
              </w:rPr>
            </w:pPr>
            <w:r w:rsidRPr="00226FD0">
              <w:rPr>
                <w:color w:val="FF0000"/>
              </w:rPr>
              <w:t>Educators share resources and strategies for supporting their child's learning at home.</w:t>
            </w:r>
          </w:p>
          <w:p w14:paraId="00835459" w14:textId="77777777" w:rsidR="00226FD0" w:rsidRPr="00226FD0" w:rsidRDefault="00226FD0" w:rsidP="00226FD0">
            <w:pPr>
              <w:pStyle w:val="ListParagraph"/>
              <w:numPr>
                <w:ilvl w:val="0"/>
                <w:numId w:val="45"/>
              </w:numPr>
              <w:spacing w:after="160" w:line="259" w:lineRule="auto"/>
              <w:rPr>
                <w:color w:val="FF0000"/>
              </w:rPr>
            </w:pPr>
            <w:r w:rsidRPr="00226FD0">
              <w:rPr>
                <w:color w:val="FF0000"/>
              </w:rPr>
              <w:lastRenderedPageBreak/>
              <w:t>We collaborate with families to ensure a consistent approach to learning and development.</w:t>
            </w:r>
          </w:p>
          <w:p w14:paraId="494785A4" w14:textId="77777777" w:rsidR="00075FF4" w:rsidRPr="00831266" w:rsidRDefault="00226FD0" w:rsidP="00226FD0">
            <w:pPr>
              <w:pStyle w:val="ListParagraph"/>
              <w:numPr>
                <w:ilvl w:val="0"/>
                <w:numId w:val="45"/>
              </w:numPr>
              <w:spacing w:after="0" w:line="259" w:lineRule="auto"/>
              <w:rPr>
                <w:i/>
                <w:iCs/>
              </w:rPr>
            </w:pPr>
            <w:r w:rsidRPr="00226FD0">
              <w:rPr>
                <w:color w:val="FF0000"/>
              </w:rPr>
              <w:t>We involve families in assessment and planning to create a stronger partnership between home and service.</w:t>
            </w:r>
          </w:p>
        </w:tc>
        <w:tc>
          <w:tcPr>
            <w:tcW w:w="1134" w:type="dxa"/>
          </w:tcPr>
          <w:p w14:paraId="57DEBDF8" w14:textId="77777777" w:rsidR="00075FF4" w:rsidRPr="003F55B2" w:rsidRDefault="00075FF4" w:rsidP="00075FF4">
            <w:pPr>
              <w:spacing w:after="0" w:line="240" w:lineRule="auto"/>
              <w:rPr>
                <w:sz w:val="18"/>
                <w:szCs w:val="18"/>
              </w:rPr>
            </w:pPr>
          </w:p>
        </w:tc>
        <w:tc>
          <w:tcPr>
            <w:tcW w:w="3740" w:type="dxa"/>
          </w:tcPr>
          <w:p w14:paraId="172AACC9" w14:textId="77777777" w:rsidR="00075FF4" w:rsidRPr="000454C1" w:rsidRDefault="00075FF4" w:rsidP="00075FF4">
            <w:pPr>
              <w:spacing w:after="0" w:line="240" w:lineRule="auto"/>
              <w:rPr>
                <w:rFonts w:cs="Calibri"/>
                <w:color w:val="1D2129"/>
                <w:sz w:val="18"/>
                <w:szCs w:val="18"/>
              </w:rPr>
            </w:pPr>
          </w:p>
        </w:tc>
      </w:tr>
    </w:tbl>
    <w:p w14:paraId="5CC6F3BE" w14:textId="77777777" w:rsidR="003B74C5" w:rsidRPr="003B74C5" w:rsidRDefault="006230CA" w:rsidP="00333320">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w:t>
      </w:r>
      <w:r w:rsidR="00333320">
        <w:rPr>
          <w:rFonts w:ascii="HelveticaNeue-Thin" w:hAnsi="HelveticaNeue-Thin" w:cs="HelveticaNeue-Thin"/>
          <w:b/>
          <w:bCs/>
          <w:color w:val="010202"/>
        </w:rPr>
        <w:t xml:space="preserve">3 </w:t>
      </w:r>
      <w:r w:rsidR="00333320">
        <w:rPr>
          <w:rFonts w:ascii="HelveticaNeue-Thin" w:hAnsi="HelveticaNeue-Thin" w:cs="HelveticaNeue-Thin"/>
          <w:b/>
          <w:bCs/>
          <w:color w:val="010202"/>
          <w:sz w:val="24"/>
          <w:szCs w:val="24"/>
          <w:lang w:eastAsia="en-AU"/>
        </w:rPr>
        <w:t xml:space="preserve">Assessment and planning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4F830C74" w14:textId="77777777" w:rsidTr="005047F9">
        <w:tc>
          <w:tcPr>
            <w:tcW w:w="2961" w:type="dxa"/>
            <w:tcBorders>
              <w:bottom w:val="nil"/>
              <w:right w:val="single" w:sz="4" w:space="0" w:color="A6A6A6"/>
            </w:tcBorders>
            <w:shd w:val="clear" w:color="auto" w:fill="43B74F"/>
          </w:tcPr>
          <w:p w14:paraId="5781B3DD"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25DDF815" w14:textId="77777777" w:rsidR="005047F9" w:rsidRPr="00A03BF9" w:rsidRDefault="005047F9" w:rsidP="005047F9">
            <w:pPr>
              <w:pStyle w:val="QIPBodytext"/>
              <w:rPr>
                <w:rFonts w:cs="Arial"/>
                <w:lang w:val="en-AU"/>
              </w:rPr>
            </w:pPr>
          </w:p>
        </w:tc>
      </w:tr>
      <w:tr w:rsidR="005047F9" w:rsidRPr="001D27C0" w14:paraId="61286349" w14:textId="77777777" w:rsidTr="005047F9">
        <w:trPr>
          <w:trHeight w:val="400"/>
        </w:trPr>
        <w:tc>
          <w:tcPr>
            <w:tcW w:w="2961" w:type="dxa"/>
            <w:tcBorders>
              <w:top w:val="nil"/>
              <w:bottom w:val="single" w:sz="4" w:space="0" w:color="A6A6A6"/>
              <w:right w:val="single" w:sz="4" w:space="0" w:color="A6A6A6"/>
            </w:tcBorders>
            <w:shd w:val="clear" w:color="43B74F" w:fill="auto"/>
          </w:tcPr>
          <w:p w14:paraId="71819B46"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142EC42B" w14:textId="77777777" w:rsidR="005047F9" w:rsidRPr="00A03BF9" w:rsidRDefault="005047F9" w:rsidP="005047F9">
            <w:pPr>
              <w:pStyle w:val="QIPBodytext"/>
              <w:rPr>
                <w:rFonts w:cs="Arial"/>
                <w:lang w:val="en-AU"/>
              </w:rPr>
            </w:pPr>
          </w:p>
        </w:tc>
      </w:tr>
      <w:tr w:rsidR="0019424B" w:rsidRPr="001D27C0" w14:paraId="3B30854B" w14:textId="77777777" w:rsidTr="005047F9">
        <w:trPr>
          <w:trHeight w:val="1973"/>
        </w:trPr>
        <w:tc>
          <w:tcPr>
            <w:tcW w:w="2961" w:type="dxa"/>
            <w:tcBorders>
              <w:bottom w:val="single" w:sz="4" w:space="0" w:color="A6A6A6"/>
            </w:tcBorders>
            <w:shd w:val="clear" w:color="auto" w:fill="A6A6A6"/>
          </w:tcPr>
          <w:p w14:paraId="6575D4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5937A1" w14:textId="77777777" w:rsidR="00B0081A" w:rsidRDefault="008D4EE1" w:rsidP="00B0081A">
            <w:pPr>
              <w:spacing w:after="0"/>
              <w:jc w:val="both"/>
              <w:rPr>
                <w:rFonts w:cs="Arial"/>
              </w:rPr>
            </w:pPr>
            <w:r w:rsidRPr="00B0081A">
              <w:rPr>
                <w:rFonts w:cs="Arial"/>
              </w:rPr>
              <w:t>In the strength example for element 1.</w:t>
            </w:r>
            <w:r w:rsidR="00333320">
              <w:rPr>
                <w:rFonts w:cs="Arial"/>
              </w:rPr>
              <w:t>3.1</w:t>
            </w:r>
            <w:r w:rsidRPr="00B0081A">
              <w:rPr>
                <w:rFonts w:cs="Arial"/>
              </w:rPr>
              <w:t xml:space="preserve"> we have identified the following exceeding theme indicators:</w:t>
            </w:r>
          </w:p>
          <w:p w14:paraId="1DB81CAB" w14:textId="77777777" w:rsidR="008D4EE1" w:rsidRPr="00B0081A" w:rsidRDefault="00226FD0" w:rsidP="00BA0424">
            <w:pPr>
              <w:numPr>
                <w:ilvl w:val="0"/>
                <w:numId w:val="1"/>
              </w:numPr>
              <w:rPr>
                <w:rFonts w:cs="Arial"/>
              </w:rPr>
            </w:pPr>
            <w:r w:rsidRPr="00226FD0">
              <w:rPr>
                <w:rFonts w:cs="Arial"/>
              </w:rPr>
              <w:t xml:space="preserve">Our approach to assessment and planning reflects our service philosophy.  </w:t>
            </w:r>
          </w:p>
        </w:tc>
      </w:tr>
      <w:tr w:rsidR="0019424B" w:rsidRPr="001D27C0" w14:paraId="05A2F9A8" w14:textId="77777777" w:rsidTr="005047F9">
        <w:trPr>
          <w:trHeight w:val="1973"/>
        </w:trPr>
        <w:tc>
          <w:tcPr>
            <w:tcW w:w="2961" w:type="dxa"/>
            <w:tcBorders>
              <w:bottom w:val="single" w:sz="4" w:space="0" w:color="A6A6A6"/>
            </w:tcBorders>
            <w:shd w:val="clear" w:color="auto" w:fill="BFBFBF"/>
          </w:tcPr>
          <w:p w14:paraId="4F76586D"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0A2B20B2" w14:textId="77777777" w:rsidR="00A16148" w:rsidRDefault="008D4EE1" w:rsidP="002D52F5">
            <w:pPr>
              <w:spacing w:after="0"/>
            </w:pPr>
            <w:r w:rsidRPr="00B0081A">
              <w:t>In the strength example for element 1.</w:t>
            </w:r>
            <w:r w:rsidR="00333320">
              <w:t>3.1</w:t>
            </w:r>
            <w:r w:rsidRPr="00B0081A">
              <w:t xml:space="preserve"> we have identified the following exceeding theme indicators:</w:t>
            </w:r>
            <w:r w:rsidR="00A16148" w:rsidRPr="00B0081A">
              <w:t xml:space="preserve"> </w:t>
            </w:r>
          </w:p>
          <w:p w14:paraId="33921100" w14:textId="77777777" w:rsidR="00B0081A" w:rsidRPr="00B0081A" w:rsidRDefault="00226FD0" w:rsidP="00BA0424">
            <w:pPr>
              <w:numPr>
                <w:ilvl w:val="0"/>
                <w:numId w:val="1"/>
              </w:numPr>
              <w:spacing w:after="0"/>
            </w:pPr>
            <w:r w:rsidRPr="00226FD0">
              <w:t>Educators reflect on the theories supporting our programming, including those underpinning the EYLF.</w:t>
            </w:r>
          </w:p>
        </w:tc>
      </w:tr>
      <w:tr w:rsidR="0019424B" w:rsidRPr="0019424B" w14:paraId="31F95448" w14:textId="77777777" w:rsidTr="005047F9">
        <w:trPr>
          <w:trHeight w:val="1973"/>
        </w:trPr>
        <w:tc>
          <w:tcPr>
            <w:tcW w:w="2961" w:type="dxa"/>
            <w:shd w:val="clear" w:color="auto" w:fill="D9D9D9"/>
          </w:tcPr>
          <w:p w14:paraId="58504E8A"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1BE1D9EE" w14:textId="77777777" w:rsidR="00317C21" w:rsidRDefault="008D4EE1" w:rsidP="00B0081A">
            <w:pPr>
              <w:spacing w:after="0"/>
            </w:pPr>
            <w:r w:rsidRPr="00B0081A">
              <w:t>In the strength example for element 1.</w:t>
            </w:r>
            <w:r w:rsidR="00333320">
              <w:t>3.1</w:t>
            </w:r>
            <w:r w:rsidRPr="00B0081A">
              <w:t xml:space="preserve"> we have identified the following exceeding theme indicators:</w:t>
            </w:r>
          </w:p>
          <w:p w14:paraId="4272321D" w14:textId="77777777" w:rsidR="00B0081A" w:rsidRPr="00290FD7" w:rsidRDefault="00226FD0" w:rsidP="00BA0424">
            <w:pPr>
              <w:numPr>
                <w:ilvl w:val="0"/>
                <w:numId w:val="1"/>
              </w:numPr>
            </w:pPr>
            <w:r w:rsidRPr="00226FD0">
              <w:t>Educators consistently involve families in the assessment and planning of their child’s learning.</w:t>
            </w:r>
          </w:p>
        </w:tc>
      </w:tr>
    </w:tbl>
    <w:p w14:paraId="45232E84" w14:textId="77777777" w:rsidR="005047F9" w:rsidRPr="0019424B" w:rsidRDefault="005047F9" w:rsidP="00F00ECE">
      <w:pPr>
        <w:spacing w:after="0"/>
        <w:rPr>
          <w:rFonts w:ascii="Arial" w:hAnsi="Arial" w:cs="Arial"/>
          <w:color w:val="010202"/>
          <w:sz w:val="16"/>
          <w:szCs w:val="16"/>
        </w:rPr>
      </w:pPr>
    </w:p>
    <w:sectPr w:rsidR="005047F9" w:rsidRPr="0019424B" w:rsidSect="00C5683A">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HelveticaNeue-Light-Light">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D00"/>
    <w:multiLevelType w:val="hybridMultilevel"/>
    <w:tmpl w:val="0AE683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CE4B4E"/>
    <w:multiLevelType w:val="hybridMultilevel"/>
    <w:tmpl w:val="50A4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635FD"/>
    <w:multiLevelType w:val="multilevel"/>
    <w:tmpl w:val="B34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D524F"/>
    <w:multiLevelType w:val="multilevel"/>
    <w:tmpl w:val="E54C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1B07"/>
    <w:multiLevelType w:val="hybridMultilevel"/>
    <w:tmpl w:val="1DDC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E746F"/>
    <w:multiLevelType w:val="multilevel"/>
    <w:tmpl w:val="369A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A2C21"/>
    <w:multiLevelType w:val="multilevel"/>
    <w:tmpl w:val="788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6C88"/>
    <w:multiLevelType w:val="hybridMultilevel"/>
    <w:tmpl w:val="BF36314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913D3"/>
    <w:multiLevelType w:val="hybridMultilevel"/>
    <w:tmpl w:val="99AA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223B8C"/>
    <w:multiLevelType w:val="multilevel"/>
    <w:tmpl w:val="4DC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95B2E"/>
    <w:multiLevelType w:val="hybridMultilevel"/>
    <w:tmpl w:val="8322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1C3EF6"/>
    <w:multiLevelType w:val="multilevel"/>
    <w:tmpl w:val="32A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30FA5"/>
    <w:multiLevelType w:val="multilevel"/>
    <w:tmpl w:val="C5E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E2DB7"/>
    <w:multiLevelType w:val="multilevel"/>
    <w:tmpl w:val="24E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96F5F"/>
    <w:multiLevelType w:val="hybridMultilevel"/>
    <w:tmpl w:val="DC8E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04F73"/>
    <w:multiLevelType w:val="hybridMultilevel"/>
    <w:tmpl w:val="8ACC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BB7E23"/>
    <w:multiLevelType w:val="hybridMultilevel"/>
    <w:tmpl w:val="CA92DD56"/>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3B73E9"/>
    <w:multiLevelType w:val="hybridMultilevel"/>
    <w:tmpl w:val="F604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5C4593"/>
    <w:multiLevelType w:val="hybridMultilevel"/>
    <w:tmpl w:val="A6CE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E80D9E"/>
    <w:multiLevelType w:val="hybridMultilevel"/>
    <w:tmpl w:val="3108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D09DD"/>
    <w:multiLevelType w:val="hybridMultilevel"/>
    <w:tmpl w:val="0D0E524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31507554"/>
    <w:multiLevelType w:val="multilevel"/>
    <w:tmpl w:val="B338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F1CFA"/>
    <w:multiLevelType w:val="multilevel"/>
    <w:tmpl w:val="9C366C5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1E269E3"/>
    <w:multiLevelType w:val="hybridMultilevel"/>
    <w:tmpl w:val="130A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767DE8"/>
    <w:multiLevelType w:val="multilevel"/>
    <w:tmpl w:val="161C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4E336C"/>
    <w:multiLevelType w:val="hybridMultilevel"/>
    <w:tmpl w:val="0448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75FB7"/>
    <w:multiLevelType w:val="multilevel"/>
    <w:tmpl w:val="91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1172B"/>
    <w:multiLevelType w:val="hybridMultilevel"/>
    <w:tmpl w:val="7FB25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3A5DB3"/>
    <w:multiLevelType w:val="multilevel"/>
    <w:tmpl w:val="B9EE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385CF2"/>
    <w:multiLevelType w:val="hybridMultilevel"/>
    <w:tmpl w:val="15F6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5416BD"/>
    <w:multiLevelType w:val="multilevel"/>
    <w:tmpl w:val="1F6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7768C"/>
    <w:multiLevelType w:val="hybridMultilevel"/>
    <w:tmpl w:val="5B92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FF3983"/>
    <w:multiLevelType w:val="hybridMultilevel"/>
    <w:tmpl w:val="0492CBB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EE72B1"/>
    <w:multiLevelType w:val="multilevel"/>
    <w:tmpl w:val="78CC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585982"/>
    <w:multiLevelType w:val="hybridMultilevel"/>
    <w:tmpl w:val="1C14A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6676CA"/>
    <w:multiLevelType w:val="hybridMultilevel"/>
    <w:tmpl w:val="E744C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C47271"/>
    <w:multiLevelType w:val="multilevel"/>
    <w:tmpl w:val="4036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635B64"/>
    <w:multiLevelType w:val="hybridMultilevel"/>
    <w:tmpl w:val="A11E6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D51DF8"/>
    <w:multiLevelType w:val="hybridMultilevel"/>
    <w:tmpl w:val="CF489616"/>
    <w:lvl w:ilvl="0" w:tplc="67F4964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CB655B"/>
    <w:multiLevelType w:val="multilevel"/>
    <w:tmpl w:val="2AE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8B30C2"/>
    <w:multiLevelType w:val="multilevel"/>
    <w:tmpl w:val="955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514D6A"/>
    <w:multiLevelType w:val="hybridMultilevel"/>
    <w:tmpl w:val="1DCC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480B52"/>
    <w:multiLevelType w:val="hybridMultilevel"/>
    <w:tmpl w:val="FB046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4B60DC"/>
    <w:multiLevelType w:val="hybridMultilevel"/>
    <w:tmpl w:val="3F42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FC387F"/>
    <w:multiLevelType w:val="multilevel"/>
    <w:tmpl w:val="33E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9B4809"/>
    <w:multiLevelType w:val="multilevel"/>
    <w:tmpl w:val="A31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538850">
    <w:abstractNumId w:val="29"/>
  </w:num>
  <w:num w:numId="2" w16cid:durableId="119810994">
    <w:abstractNumId w:val="2"/>
  </w:num>
  <w:num w:numId="3" w16cid:durableId="51000616">
    <w:abstractNumId w:val="41"/>
  </w:num>
  <w:num w:numId="4" w16cid:durableId="2011709701">
    <w:abstractNumId w:val="32"/>
  </w:num>
  <w:num w:numId="5" w16cid:durableId="613442498">
    <w:abstractNumId w:val="34"/>
  </w:num>
  <w:num w:numId="6" w16cid:durableId="1460299523">
    <w:abstractNumId w:val="16"/>
  </w:num>
  <w:num w:numId="7" w16cid:durableId="720251193">
    <w:abstractNumId w:val="7"/>
  </w:num>
  <w:num w:numId="8" w16cid:durableId="862548999">
    <w:abstractNumId w:val="47"/>
  </w:num>
  <w:num w:numId="9" w16cid:durableId="52196263">
    <w:abstractNumId w:val="6"/>
  </w:num>
  <w:num w:numId="10" w16cid:durableId="300232561">
    <w:abstractNumId w:val="13"/>
  </w:num>
  <w:num w:numId="11" w16cid:durableId="1204244427">
    <w:abstractNumId w:val="11"/>
  </w:num>
  <w:num w:numId="12" w16cid:durableId="1892423232">
    <w:abstractNumId w:val="4"/>
  </w:num>
  <w:num w:numId="13" w16cid:durableId="1553735492">
    <w:abstractNumId w:val="27"/>
  </w:num>
  <w:num w:numId="14" w16cid:durableId="826089403">
    <w:abstractNumId w:val="37"/>
  </w:num>
  <w:num w:numId="15" w16cid:durableId="268708162">
    <w:abstractNumId w:val="45"/>
  </w:num>
  <w:num w:numId="16" w16cid:durableId="39131884">
    <w:abstractNumId w:val="1"/>
  </w:num>
  <w:num w:numId="17" w16cid:durableId="246810049">
    <w:abstractNumId w:val="14"/>
  </w:num>
  <w:num w:numId="18" w16cid:durableId="2005235608">
    <w:abstractNumId w:val="3"/>
  </w:num>
  <w:num w:numId="19" w16cid:durableId="1371805969">
    <w:abstractNumId w:val="17"/>
  </w:num>
  <w:num w:numId="20" w16cid:durableId="1635283491">
    <w:abstractNumId w:val="9"/>
  </w:num>
  <w:num w:numId="21" w16cid:durableId="1765375214">
    <w:abstractNumId w:val="25"/>
  </w:num>
  <w:num w:numId="22" w16cid:durableId="450515042">
    <w:abstractNumId w:val="21"/>
  </w:num>
  <w:num w:numId="23" w16cid:durableId="396899348">
    <w:abstractNumId w:val="18"/>
  </w:num>
  <w:num w:numId="24" w16cid:durableId="682366389">
    <w:abstractNumId w:val="23"/>
  </w:num>
  <w:num w:numId="25" w16cid:durableId="1883396777">
    <w:abstractNumId w:val="19"/>
  </w:num>
  <w:num w:numId="26" w16cid:durableId="1164204932">
    <w:abstractNumId w:val="46"/>
  </w:num>
  <w:num w:numId="27" w16cid:durableId="472063053">
    <w:abstractNumId w:val="31"/>
  </w:num>
  <w:num w:numId="28" w16cid:durableId="2011518493">
    <w:abstractNumId w:val="8"/>
  </w:num>
  <w:num w:numId="29" w16cid:durableId="1394739907">
    <w:abstractNumId w:val="5"/>
  </w:num>
  <w:num w:numId="30" w16cid:durableId="2035306673">
    <w:abstractNumId w:val="26"/>
  </w:num>
  <w:num w:numId="31" w16cid:durableId="1375275627">
    <w:abstractNumId w:val="35"/>
  </w:num>
  <w:num w:numId="32" w16cid:durableId="1546600429">
    <w:abstractNumId w:val="30"/>
  </w:num>
  <w:num w:numId="33" w16cid:durableId="586160880">
    <w:abstractNumId w:val="42"/>
  </w:num>
  <w:num w:numId="34" w16cid:durableId="719207818">
    <w:abstractNumId w:val="38"/>
  </w:num>
  <w:num w:numId="35" w16cid:durableId="567813014">
    <w:abstractNumId w:val="43"/>
  </w:num>
  <w:num w:numId="36" w16cid:durableId="1745178791">
    <w:abstractNumId w:val="10"/>
  </w:num>
  <w:num w:numId="37" w16cid:durableId="1253591130">
    <w:abstractNumId w:val="12"/>
  </w:num>
  <w:num w:numId="38" w16cid:durableId="1843399800">
    <w:abstractNumId w:val="33"/>
  </w:num>
  <w:num w:numId="39" w16cid:durableId="25563689">
    <w:abstractNumId w:val="22"/>
    <w:lvlOverride w:ilvl="0"/>
    <w:lvlOverride w:ilvl="1"/>
    <w:lvlOverride w:ilvl="2"/>
    <w:lvlOverride w:ilvl="3"/>
    <w:lvlOverride w:ilvl="4"/>
    <w:lvlOverride w:ilvl="5"/>
    <w:lvlOverride w:ilvl="6"/>
    <w:lvlOverride w:ilvl="7"/>
    <w:lvlOverride w:ilvl="8"/>
  </w:num>
  <w:num w:numId="40" w16cid:durableId="1917783339">
    <w:abstractNumId w:val="0"/>
  </w:num>
  <w:num w:numId="41" w16cid:durableId="1474443066">
    <w:abstractNumId w:val="28"/>
  </w:num>
  <w:num w:numId="42" w16cid:durableId="1479372414">
    <w:abstractNumId w:val="44"/>
  </w:num>
  <w:num w:numId="43" w16cid:durableId="653098410">
    <w:abstractNumId w:val="40"/>
  </w:num>
  <w:num w:numId="44" w16cid:durableId="635447554">
    <w:abstractNumId w:val="36"/>
  </w:num>
  <w:num w:numId="45" w16cid:durableId="2049601955">
    <w:abstractNumId w:val="24"/>
  </w:num>
  <w:num w:numId="46" w16cid:durableId="1527327315">
    <w:abstractNumId w:val="20"/>
  </w:num>
  <w:num w:numId="47" w16cid:durableId="1685135714">
    <w:abstractNumId w:val="39"/>
  </w:num>
  <w:num w:numId="48" w16cid:durableId="1533301682">
    <w:abstractNumId w:val="22"/>
  </w:num>
  <w:num w:numId="49" w16cid:durableId="18922617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45F2"/>
    <w:rsid w:val="00220DB8"/>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6A26"/>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683A"/>
    <w:rsid w:val="00C57069"/>
    <w:rsid w:val="00C579C3"/>
    <w:rsid w:val="00C57F38"/>
    <w:rsid w:val="00C6324A"/>
    <w:rsid w:val="00C72AC5"/>
    <w:rsid w:val="00C7454C"/>
    <w:rsid w:val="00C84374"/>
    <w:rsid w:val="00C849DD"/>
    <w:rsid w:val="00C8709F"/>
    <w:rsid w:val="00C872C1"/>
    <w:rsid w:val="00C9020F"/>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C2A9A"/>
    <w:rsid w:val="00FC39DC"/>
    <w:rsid w:val="00FD1164"/>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387D39"/>
  <w15:chartTrackingRefBased/>
  <w15:docId w15:val="{7084F175-243A-42E2-8CD5-311C0D34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29025C-342C-4BEA-91C8-DB5D6258046D}">
  <ds:schemaRefs>
    <ds:schemaRef ds:uri="http://schemas.openxmlformats.org/officeDocument/2006/bibliography"/>
  </ds:schemaRefs>
</ds:datastoreItem>
</file>

<file path=customXml/itemProps2.xml><?xml version="1.0" encoding="utf-8"?>
<ds:datastoreItem xmlns:ds="http://schemas.openxmlformats.org/officeDocument/2006/customXml" ds:itemID="{3FA7388F-B73C-4F28-9460-88A26FD64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6A4DE-E3EA-4557-8015-8A4FE7A345B8}">
  <ds:schemaRefs>
    <ds:schemaRef ds:uri="http://schemas.microsoft.com/sharepoint/v3/contenttype/forms"/>
  </ds:schemaRefs>
</ds:datastoreItem>
</file>

<file path=customXml/itemProps4.xml><?xml version="1.0" encoding="utf-8"?>
<ds:datastoreItem xmlns:ds="http://schemas.openxmlformats.org/officeDocument/2006/customXml" ds:itemID="{24DAA33D-0F51-4178-B061-AFA304272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cp:revision>
  <dcterms:created xsi:type="dcterms:W3CDTF">2024-03-14T21:31:00Z</dcterms:created>
  <dcterms:modified xsi:type="dcterms:W3CDTF">2024-03-14T21:31:00Z</dcterms:modified>
</cp:coreProperties>
</file>