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6C65"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THIS IS AN EXAMPLE. COMPLETE  YOUR QIP TEMPLATE LIKE THIS USING YOUR OWN STRENGTHS AND IMPROVEMENTS.</w:t>
      </w:r>
    </w:p>
    <w:p w14:paraId="30F6208E"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6D4BB476" w14:textId="2C853422"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6217C7">
        <w:rPr>
          <w:rFonts w:ascii="HelveticaNeue-Thin" w:hAnsi="HelveticaNeue-Thin" w:cs="HelveticaNeue-Thin"/>
          <w:color w:val="010202"/>
          <w:sz w:val="28"/>
          <w:szCs w:val="28"/>
        </w:rPr>
        <w:t>9</w:t>
      </w:r>
      <w:r w:rsidR="001217DD">
        <w:rPr>
          <w:rFonts w:ascii="HelveticaNeue-Thin" w:hAnsi="HelveticaNeue-Thin" w:cs="HelveticaNeue-Thin"/>
          <w:color w:val="010202"/>
          <w:sz w:val="28"/>
          <w:szCs w:val="28"/>
        </w:rPr>
        <w:t xml:space="preserve">, </w:t>
      </w:r>
      <w:r w:rsidR="00A14947">
        <w:rPr>
          <w:rFonts w:ascii="HelveticaNeue-Thin" w:hAnsi="HelveticaNeue-Thin" w:cs="HelveticaNeue-Thin"/>
          <w:color w:val="010202"/>
          <w:sz w:val="28"/>
          <w:szCs w:val="28"/>
        </w:rPr>
        <w:t>2</w:t>
      </w:r>
      <w:r w:rsidR="006217C7">
        <w:rPr>
          <w:rFonts w:ascii="HelveticaNeue-Thin" w:hAnsi="HelveticaNeue-Thin" w:cs="HelveticaNeue-Thin"/>
          <w:color w:val="010202"/>
          <w:sz w:val="28"/>
          <w:szCs w:val="28"/>
        </w:rPr>
        <w:t>5</w:t>
      </w:r>
      <w:r w:rsidR="00A14947">
        <w:rPr>
          <w:rFonts w:ascii="HelveticaNeue-Thin" w:hAnsi="HelveticaNeue-Thin" w:cs="HelveticaNeue-Thin"/>
          <w:color w:val="010202"/>
          <w:sz w:val="28"/>
          <w:szCs w:val="28"/>
        </w:rPr>
        <w:t xml:space="preserve"> to 2</w:t>
      </w:r>
      <w:r w:rsidR="006217C7">
        <w:rPr>
          <w:rFonts w:ascii="HelveticaNeue-Thin" w:hAnsi="HelveticaNeue-Thin" w:cs="HelveticaNeue-Thin"/>
          <w:color w:val="010202"/>
          <w:sz w:val="28"/>
          <w:szCs w:val="28"/>
        </w:rPr>
        <w:t>8</w:t>
      </w:r>
      <w:r w:rsidR="00642E63">
        <w:rPr>
          <w:rFonts w:ascii="HelveticaNeue-Thin" w:hAnsi="HelveticaNeue-Thin" w:cs="HelveticaNeue-Thin"/>
          <w:color w:val="010202"/>
          <w:sz w:val="28"/>
          <w:szCs w:val="28"/>
        </w:rPr>
        <w:t xml:space="preserve"> </w:t>
      </w:r>
      <w:r w:rsidR="00075FF4">
        <w:rPr>
          <w:rFonts w:ascii="HelveticaNeue-Thin" w:hAnsi="HelveticaNeue-Thin" w:cs="HelveticaNeue-Thin"/>
          <w:color w:val="010202"/>
          <w:sz w:val="28"/>
          <w:szCs w:val="28"/>
        </w:rPr>
        <w:t xml:space="preserve">March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6217C7">
        <w:rPr>
          <w:rFonts w:ascii="HelveticaNeue-Thin" w:hAnsi="HelveticaNeue-Thin" w:cs="HelveticaNeue-Thin"/>
          <w:color w:val="010202"/>
          <w:sz w:val="28"/>
          <w:szCs w:val="28"/>
        </w:rPr>
        <w:t>4</w:t>
      </w:r>
      <w:r w:rsidRPr="00E14928">
        <w:rPr>
          <w:rFonts w:ascii="HelveticaNeue-Thin" w:hAnsi="HelveticaNeue-Thin" w:cs="HelveticaNeue-Thin"/>
          <w:color w:val="010202"/>
          <w:sz w:val="28"/>
          <w:szCs w:val="28"/>
        </w:rPr>
        <w:t xml:space="preserve"> - QIP Suggestions - complete and copy this into your QIP</w:t>
      </w:r>
    </w:p>
    <w:p w14:paraId="0C56FAA5"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65B4F2BD" w14:textId="77777777" w:rsidTr="00FF18DE">
        <w:trPr>
          <w:trHeight w:val="443"/>
        </w:trPr>
        <w:tc>
          <w:tcPr>
            <w:tcW w:w="1843" w:type="dxa"/>
            <w:shd w:val="clear" w:color="auto" w:fill="DAEEF3"/>
          </w:tcPr>
          <w:p w14:paraId="7FDA5571" w14:textId="77777777" w:rsidR="00075FF4" w:rsidRPr="00FF18DE" w:rsidRDefault="00075FF4" w:rsidP="00075FF4">
            <w:pPr>
              <w:spacing w:after="0" w:line="240" w:lineRule="auto"/>
              <w:jc w:val="center"/>
              <w:rPr>
                <w:rStyle w:val="Strong"/>
                <w:rFonts w:ascii="Arial" w:hAnsi="Arial"/>
                <w:b w:val="0"/>
                <w:bCs w:val="0"/>
                <w:sz w:val="20"/>
                <w:szCs w:val="20"/>
                <w:lang w:eastAsia="en-AU"/>
              </w:rPr>
            </w:pPr>
            <w:r>
              <w:rPr>
                <w:b/>
              </w:rPr>
              <w:t>Element 1.</w:t>
            </w:r>
            <w:r w:rsidR="00333320">
              <w:rPr>
                <w:b/>
              </w:rPr>
              <w:t>3.</w:t>
            </w:r>
            <w:r w:rsidR="00A14947">
              <w:rPr>
                <w:b/>
              </w:rPr>
              <w:t>2</w:t>
            </w:r>
          </w:p>
        </w:tc>
        <w:tc>
          <w:tcPr>
            <w:tcW w:w="13467" w:type="dxa"/>
          </w:tcPr>
          <w:p w14:paraId="760CD785" w14:textId="77777777" w:rsidR="00075FF4" w:rsidRPr="00FF18DE" w:rsidRDefault="00A14947" w:rsidP="00A14947">
            <w:pPr>
              <w:spacing w:after="0" w:line="240" w:lineRule="auto"/>
              <w:rPr>
                <w:b/>
                <w:bCs/>
                <w:lang w:val="en-US"/>
              </w:rPr>
            </w:pPr>
            <w:r>
              <w:rPr>
                <w:rFonts w:cs="Calibri"/>
                <w:b/>
                <w:bCs/>
              </w:rPr>
              <w:t>Critical reflection</w:t>
            </w:r>
            <w:r w:rsidR="00642E63">
              <w:rPr>
                <w:rFonts w:cs="Calibri"/>
              </w:rPr>
              <w:br/>
            </w:r>
            <w:r w:rsidRPr="00A14947">
              <w:rPr>
                <w:lang w:val="en-US"/>
              </w:rPr>
              <w:t>critical reflection on children’s learning and development,</w:t>
            </w:r>
            <w:r>
              <w:rPr>
                <w:lang w:val="en-US"/>
              </w:rPr>
              <w:t xml:space="preserve"> </w:t>
            </w:r>
            <w:r w:rsidRPr="00A14947">
              <w:rPr>
                <w:lang w:val="en-US"/>
              </w:rPr>
              <w:t>both as individuals and in groups, drives program planning and</w:t>
            </w:r>
            <w:r>
              <w:rPr>
                <w:lang w:val="en-US"/>
              </w:rPr>
              <w:t xml:space="preserve"> </w:t>
            </w:r>
            <w:r w:rsidRPr="00A14947">
              <w:rPr>
                <w:lang w:val="en-US"/>
              </w:rPr>
              <w:t>implementation.</w:t>
            </w:r>
          </w:p>
        </w:tc>
      </w:tr>
      <w:tr w:rsidR="00533F98" w:rsidRPr="005025C5" w14:paraId="5D370106" w14:textId="77777777">
        <w:trPr>
          <w:trHeight w:val="2334"/>
        </w:trPr>
        <w:tc>
          <w:tcPr>
            <w:tcW w:w="1843" w:type="dxa"/>
            <w:shd w:val="clear" w:color="auto" w:fill="DAEEF3"/>
          </w:tcPr>
          <w:p w14:paraId="69D12C60"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18A05869"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FFFFFF"/>
          </w:tcPr>
          <w:p w14:paraId="5A6C7F72" w14:textId="77777777" w:rsidR="00AB2C41" w:rsidRPr="00D606FF" w:rsidRDefault="00AB2C41" w:rsidP="00DF59CA">
            <w:pPr>
              <w:spacing w:after="0" w:line="240" w:lineRule="auto"/>
              <w:rPr>
                <w:b/>
                <w:bCs/>
                <w:lang w:val="en-US"/>
              </w:rPr>
            </w:pPr>
            <w:r w:rsidRPr="00D606FF">
              <w:rPr>
                <w:b/>
                <w:bCs/>
                <w:lang w:val="en-US"/>
              </w:rPr>
              <w:t>MEETING</w:t>
            </w:r>
          </w:p>
          <w:p w14:paraId="2C11B9FA" w14:textId="77777777" w:rsidR="0071749A" w:rsidRDefault="0071749A" w:rsidP="0071749A">
            <w:r w:rsidRPr="004F56E3">
              <w:rPr>
                <w:b/>
                <w:bCs/>
              </w:rPr>
              <w:t>Educators reflect during planned reflection times</w:t>
            </w:r>
            <w:r w:rsidRPr="00CB0610">
              <w:t xml:space="preserve"> as well as spontaneously when opportunities arise. For example, we conduct weekly team reflection sessions to discuss our practices and spontaneously reflect in response to children's comments, feedback from colleagues, or during activities to enhance engagement and address any issues immediately.</w:t>
            </w:r>
          </w:p>
          <w:p w14:paraId="3F18897B" w14:textId="77777777" w:rsidR="0071749A" w:rsidRDefault="0071749A" w:rsidP="0071749A">
            <w:pPr>
              <w:spacing w:after="0"/>
              <w:rPr>
                <w:rFonts w:cs="Calibri"/>
              </w:rPr>
            </w:pPr>
            <w:r w:rsidRPr="004F56E3">
              <w:rPr>
                <w:rFonts w:cs="Calibri"/>
                <w:b/>
                <w:bCs/>
              </w:rPr>
              <w:t>Educators reflect on routines and transitions</w:t>
            </w:r>
            <w:r w:rsidRPr="00F312B8">
              <w:rPr>
                <w:rFonts w:cs="Calibri"/>
              </w:rPr>
              <w:t xml:space="preserve"> and make changes as a result. For instance, we observed that the transition from outdoor to indoor activities was causing distress for some children. By introducing a visual schedule and allowing children to help in the transition process, we've noticed a significant decrease in anxiety and smoother transitions.</w:t>
            </w:r>
          </w:p>
          <w:p w14:paraId="2B5F0F79" w14:textId="77777777" w:rsidR="0071749A" w:rsidRDefault="0071749A" w:rsidP="0071749A">
            <w:pPr>
              <w:spacing w:after="0"/>
              <w:rPr>
                <w:rFonts w:cs="Calibri"/>
              </w:rPr>
            </w:pPr>
          </w:p>
          <w:p w14:paraId="438AD4F2" w14:textId="78E15BFC" w:rsidR="00A14947" w:rsidRDefault="0071749A" w:rsidP="0071749A">
            <w:pPr>
              <w:spacing w:after="0" w:line="240" w:lineRule="auto"/>
              <w:rPr>
                <w:rFonts w:cs="Calibri"/>
              </w:rPr>
            </w:pPr>
            <w:r w:rsidRPr="004F56E3">
              <w:rPr>
                <w:rFonts w:cs="Calibri"/>
                <w:b/>
                <w:bCs/>
              </w:rPr>
              <w:t>Reflecting on a child's lack of participation</w:t>
            </w:r>
            <w:r w:rsidRPr="00F312B8">
              <w:rPr>
                <w:rFonts w:cs="Calibri"/>
              </w:rPr>
              <w:t xml:space="preserve"> in group activities, we realised the importance of offering more choice and control over their activities. Introducing a 'choice board' allowed children to select activities that interested them, leading to increased enga</w:t>
            </w:r>
          </w:p>
          <w:p w14:paraId="3568807E" w14:textId="77777777" w:rsidR="0071749A" w:rsidRDefault="0071749A" w:rsidP="0071749A">
            <w:pPr>
              <w:spacing w:after="0" w:line="240" w:lineRule="auto"/>
              <w:rPr>
                <w:b/>
                <w:bCs/>
              </w:rPr>
            </w:pPr>
          </w:p>
          <w:p w14:paraId="40181A30" w14:textId="77777777" w:rsidR="00AB2C41" w:rsidRPr="00AB2C41" w:rsidRDefault="00AB2C41">
            <w:pPr>
              <w:shd w:val="clear" w:color="auto" w:fill="FFFFFF"/>
              <w:spacing w:after="0" w:line="240" w:lineRule="auto"/>
              <w:rPr>
                <w:b/>
                <w:bCs/>
              </w:rPr>
            </w:pPr>
            <w:r w:rsidRPr="00AB2C41">
              <w:rPr>
                <w:b/>
                <w:bCs/>
              </w:rPr>
              <w:t>EXCEEDING</w:t>
            </w:r>
          </w:p>
          <w:p w14:paraId="34E654F9" w14:textId="77777777" w:rsidR="004E6D72" w:rsidRPr="001A617D" w:rsidRDefault="00AB2C41">
            <w:pPr>
              <w:shd w:val="clear" w:color="auto" w:fill="FFFFFF"/>
              <w:spacing w:after="0"/>
            </w:pPr>
            <w:r w:rsidRPr="001A617D">
              <w:rPr>
                <w:b/>
                <w:bCs/>
              </w:rPr>
              <w:t>Embedded practice -</w:t>
            </w:r>
            <w:r w:rsidRPr="001A617D">
              <w:t xml:space="preserve"> </w:t>
            </w:r>
            <w:r w:rsidR="004E6D72" w:rsidRPr="001A617D">
              <w:rPr>
                <w:iCs/>
              </w:rPr>
              <w:t>All educators consistently use reflections to improve the program's design and implementation, for instance, by timing activities to align with children’s energy levels, increasing community connections, and focusing on children's voices. We also ensure to incorporate local cultures and provide opportunities for risky and messy play, adapting activities for children with additional needs.</w:t>
            </w:r>
          </w:p>
          <w:p w14:paraId="6BE9C373" w14:textId="0356B74B" w:rsidR="00A14947" w:rsidRPr="001A617D" w:rsidRDefault="00A14947">
            <w:pPr>
              <w:shd w:val="clear" w:color="auto" w:fill="FFFFFF"/>
              <w:spacing w:after="0" w:line="240" w:lineRule="auto"/>
            </w:pPr>
          </w:p>
          <w:p w14:paraId="0F3EC087" w14:textId="77777777" w:rsidR="00796F6F" w:rsidRPr="001A617D" w:rsidRDefault="00AB2C41">
            <w:pPr>
              <w:shd w:val="clear" w:color="auto" w:fill="FFFFFF"/>
              <w:rPr>
                <w:rFonts w:cs="Calibri"/>
              </w:rPr>
            </w:pPr>
            <w:r w:rsidRPr="001A617D">
              <w:rPr>
                <w:b/>
                <w:bCs/>
                <w:iCs/>
              </w:rPr>
              <w:t>Critical Reflection -</w:t>
            </w:r>
            <w:r w:rsidRPr="001A617D">
              <w:rPr>
                <w:i/>
              </w:rPr>
              <w:t xml:space="preserve"> </w:t>
            </w:r>
            <w:r w:rsidR="00796F6F" w:rsidRPr="001A617D">
              <w:rPr>
                <w:rFonts w:cs="Calibri"/>
              </w:rPr>
              <w:t>All educators have opportunities to contribute to critical reflection and can challenge taken-for-granted practices. For example, we encourage everyone to share their insights during weekly reflection sessions, valuing diverse perspectives, regardless of age or experience, ensuring our practices are inclusive and well-informed.</w:t>
            </w:r>
          </w:p>
          <w:p w14:paraId="413B5F32" w14:textId="77777777" w:rsidR="001A617D" w:rsidRDefault="00AB2C41">
            <w:pPr>
              <w:shd w:val="clear" w:color="auto" w:fill="FFFFFF"/>
              <w:rPr>
                <w:rFonts w:cs="Calibri"/>
              </w:rPr>
            </w:pPr>
            <w:r w:rsidRPr="001A617D">
              <w:rPr>
                <w:b/>
                <w:bCs/>
                <w:iCs/>
              </w:rPr>
              <w:t>Families and community -</w:t>
            </w:r>
            <w:r w:rsidRPr="001A617D">
              <w:rPr>
                <w:i/>
              </w:rPr>
              <w:t xml:space="preserve"> </w:t>
            </w:r>
            <w:r w:rsidR="001A617D" w:rsidRPr="001A617D">
              <w:rPr>
                <w:rFonts w:cs="Calibri"/>
              </w:rPr>
              <w:t>We use families’ feedback to guide our reflections, including suggestions for specific activities, insights into a child’s home life and needs, and expectations about educator performance or incidents. This helps us tailor our program to better meet the needs and expectations of our community.</w:t>
            </w:r>
          </w:p>
          <w:p w14:paraId="3DF6D563" w14:textId="77777777" w:rsidR="00533F98" w:rsidRDefault="00D606FF" w:rsidP="00284EE5">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p w14:paraId="41651081" w14:textId="77777777" w:rsidR="00E57A01" w:rsidRPr="00D606FF" w:rsidRDefault="00E57A01" w:rsidP="00284EE5">
            <w:pPr>
              <w:shd w:val="clear" w:color="auto" w:fill="FFFFFF"/>
              <w:rPr>
                <w:b/>
                <w:bCs/>
              </w:rPr>
            </w:pPr>
          </w:p>
        </w:tc>
      </w:tr>
    </w:tbl>
    <w:p w14:paraId="222F2D0E"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A14947" w:rsidRPr="005025C5" w14:paraId="38AEC017" w14:textId="77777777" w:rsidTr="001C210D">
        <w:trPr>
          <w:trHeight w:val="572"/>
        </w:trPr>
        <w:tc>
          <w:tcPr>
            <w:tcW w:w="1917" w:type="dxa"/>
            <w:shd w:val="clear" w:color="auto" w:fill="DAEEF3"/>
          </w:tcPr>
          <w:p w14:paraId="06E03ED1" w14:textId="77777777" w:rsidR="00A14947" w:rsidRPr="000160DF" w:rsidRDefault="00A14947" w:rsidP="00A14947">
            <w:pPr>
              <w:pStyle w:val="NoSpacing"/>
              <w:rPr>
                <w:b/>
              </w:rPr>
            </w:pPr>
            <w:r>
              <w:rPr>
                <w:b/>
              </w:rPr>
              <w:lastRenderedPageBreak/>
              <w:t>Element 1.3.2</w:t>
            </w:r>
          </w:p>
        </w:tc>
        <w:tc>
          <w:tcPr>
            <w:tcW w:w="13393" w:type="dxa"/>
            <w:shd w:val="clear" w:color="auto" w:fill="FFFFFF"/>
          </w:tcPr>
          <w:p w14:paraId="63D68B66" w14:textId="77777777" w:rsidR="00A14947" w:rsidRPr="00D67E81" w:rsidRDefault="00A14947" w:rsidP="00A14947">
            <w:pPr>
              <w:spacing w:after="0" w:line="240" w:lineRule="auto"/>
            </w:pPr>
            <w:r>
              <w:rPr>
                <w:rFonts w:cs="Calibri"/>
                <w:b/>
                <w:bCs/>
              </w:rPr>
              <w:t>Critical reflection</w:t>
            </w:r>
            <w:r>
              <w:rPr>
                <w:rFonts w:cs="Calibri"/>
              </w:rPr>
              <w:br/>
            </w:r>
            <w:r w:rsidRPr="00A14947">
              <w:rPr>
                <w:lang w:val="en-US"/>
              </w:rPr>
              <w:t>critical reflection on children’s learning and development,</w:t>
            </w:r>
            <w:r>
              <w:rPr>
                <w:lang w:val="en-US"/>
              </w:rPr>
              <w:t xml:space="preserve"> </w:t>
            </w:r>
            <w:r w:rsidRPr="00A14947">
              <w:rPr>
                <w:lang w:val="en-US"/>
              </w:rPr>
              <w:t>both as individuals and in groups, drives program planning and</w:t>
            </w:r>
            <w:r>
              <w:rPr>
                <w:lang w:val="en-US"/>
              </w:rPr>
              <w:t xml:space="preserve"> </w:t>
            </w:r>
            <w:r w:rsidRPr="00A14947">
              <w:rPr>
                <w:lang w:val="en-US"/>
              </w:rPr>
              <w:t>implementation.</w:t>
            </w:r>
          </w:p>
        </w:tc>
      </w:tr>
    </w:tbl>
    <w:p w14:paraId="230C0BBF"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57039821" w14:textId="77777777" w:rsidTr="000454C1">
        <w:trPr>
          <w:trHeight w:val="558"/>
        </w:trPr>
        <w:tc>
          <w:tcPr>
            <w:tcW w:w="973" w:type="dxa"/>
          </w:tcPr>
          <w:p w14:paraId="202B6C9D"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3CF28ECA"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405CA75C"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3D8D554E"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20E65D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2D665834"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4A528E0B"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5C201CF4"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E7B3631" w14:textId="77777777" w:rsidTr="000454C1">
        <w:tc>
          <w:tcPr>
            <w:tcW w:w="973" w:type="dxa"/>
          </w:tcPr>
          <w:p w14:paraId="3FEFFB83" w14:textId="77777777" w:rsidR="00075FF4" w:rsidRDefault="00075FF4" w:rsidP="00075FF4">
            <w:pPr>
              <w:pStyle w:val="NormalWeb"/>
              <w:spacing w:before="0" w:beforeAutospacing="0" w:after="0" w:afterAutospacing="0"/>
              <w:rPr>
                <w:lang w:eastAsia="en-AU"/>
              </w:rPr>
            </w:pPr>
            <w:r>
              <w:rPr>
                <w:rFonts w:ascii="Calibri" w:hAnsi="Calibri" w:cs="Calibri"/>
                <w:color w:val="000000"/>
                <w:sz w:val="20"/>
                <w:szCs w:val="20"/>
              </w:rPr>
              <w:t>1.</w:t>
            </w:r>
            <w:r w:rsidR="00333320">
              <w:rPr>
                <w:rFonts w:ascii="Calibri" w:hAnsi="Calibri" w:cs="Calibri"/>
                <w:color w:val="000000"/>
                <w:sz w:val="20"/>
                <w:szCs w:val="20"/>
              </w:rPr>
              <w:t>3.</w:t>
            </w:r>
            <w:r w:rsidR="00A14947">
              <w:rPr>
                <w:rFonts w:ascii="Calibri" w:hAnsi="Calibri" w:cs="Calibri"/>
                <w:color w:val="000000"/>
                <w:sz w:val="20"/>
                <w:szCs w:val="20"/>
              </w:rPr>
              <w:t>2</w:t>
            </w:r>
          </w:p>
          <w:p w14:paraId="74909C0A" w14:textId="2D7CECA8"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6217C7">
              <w:rPr>
                <w:rFonts w:ascii="Calibri" w:hAnsi="Calibri" w:cs="Calibri"/>
                <w:color w:val="000000"/>
                <w:sz w:val="20"/>
                <w:szCs w:val="20"/>
              </w:rPr>
              <w:t>9</w:t>
            </w:r>
          </w:p>
          <w:p w14:paraId="6ABF2876" w14:textId="17ADCF3D" w:rsidR="00075FF4" w:rsidRPr="00740FED" w:rsidRDefault="00075FF4" w:rsidP="00075FF4">
            <w:pPr>
              <w:pStyle w:val="NoSpacing"/>
              <w:rPr>
                <w:sz w:val="18"/>
                <w:szCs w:val="18"/>
              </w:rPr>
            </w:pPr>
            <w:r>
              <w:rPr>
                <w:rFonts w:cs="Calibri"/>
                <w:color w:val="000000"/>
                <w:sz w:val="20"/>
                <w:szCs w:val="20"/>
              </w:rPr>
              <w:t xml:space="preserve">Date: </w:t>
            </w:r>
            <w:r w:rsidR="00A14947">
              <w:rPr>
                <w:rFonts w:cs="Calibri"/>
                <w:color w:val="000000"/>
                <w:sz w:val="20"/>
                <w:szCs w:val="20"/>
              </w:rPr>
              <w:t>2</w:t>
            </w:r>
            <w:r w:rsidR="006217C7">
              <w:rPr>
                <w:rFonts w:cs="Calibri"/>
                <w:color w:val="000000"/>
                <w:sz w:val="20"/>
                <w:szCs w:val="20"/>
              </w:rPr>
              <w:t>5</w:t>
            </w:r>
            <w:r w:rsidR="00642E63">
              <w:rPr>
                <w:rFonts w:cs="Calibri"/>
                <w:color w:val="000000"/>
                <w:sz w:val="20"/>
                <w:szCs w:val="20"/>
              </w:rPr>
              <w:t>/3</w:t>
            </w:r>
            <w:r>
              <w:rPr>
                <w:rFonts w:cs="Calibri"/>
                <w:color w:val="000000"/>
                <w:sz w:val="20"/>
                <w:szCs w:val="20"/>
              </w:rPr>
              <w:t>/2</w:t>
            </w:r>
            <w:r w:rsidR="006217C7">
              <w:rPr>
                <w:rFonts w:cs="Calibri"/>
                <w:color w:val="000000"/>
                <w:sz w:val="20"/>
                <w:szCs w:val="20"/>
              </w:rPr>
              <w:t>4</w:t>
            </w:r>
          </w:p>
        </w:tc>
        <w:tc>
          <w:tcPr>
            <w:tcW w:w="1403" w:type="dxa"/>
          </w:tcPr>
          <w:p w14:paraId="42802862" w14:textId="77777777" w:rsidR="00075FF4" w:rsidRPr="0057302A" w:rsidRDefault="00075FF4" w:rsidP="00075FF4">
            <w:pPr>
              <w:spacing w:after="0" w:line="240" w:lineRule="auto"/>
              <w:rPr>
                <w:rStyle w:val="textexposedshow"/>
                <w:rFonts w:cs="Calibri"/>
                <w:color w:val="1D2129"/>
                <w:sz w:val="20"/>
                <w:szCs w:val="20"/>
              </w:rPr>
            </w:pPr>
            <w:r>
              <w:rPr>
                <w:rFonts w:cs="Calibri"/>
                <w:color w:val="000000"/>
              </w:rPr>
              <w:t xml:space="preserve">Educators are not </w:t>
            </w:r>
            <w:r w:rsidR="00A14947">
              <w:rPr>
                <w:rFonts w:cs="Calibri"/>
                <w:color w:val="000000"/>
              </w:rPr>
              <w:t>documenting a reflective process</w:t>
            </w:r>
          </w:p>
        </w:tc>
        <w:tc>
          <w:tcPr>
            <w:tcW w:w="2268" w:type="dxa"/>
          </w:tcPr>
          <w:p w14:paraId="499A188F" w14:textId="77777777" w:rsidR="00075FF4" w:rsidRPr="0057302A" w:rsidRDefault="00075FF4" w:rsidP="00075FF4">
            <w:pPr>
              <w:spacing w:after="0" w:line="240" w:lineRule="auto"/>
              <w:rPr>
                <w:rStyle w:val="textexposedshow"/>
                <w:rFonts w:cs="Calibri"/>
                <w:color w:val="1D2129"/>
                <w:sz w:val="20"/>
                <w:szCs w:val="20"/>
              </w:rPr>
            </w:pPr>
            <w:r>
              <w:rPr>
                <w:rFonts w:cs="Calibri"/>
                <w:i/>
                <w:iCs/>
                <w:color w:val="000000"/>
              </w:rPr>
              <w:t xml:space="preserve">Educators </w:t>
            </w:r>
            <w:r w:rsidR="00A14947">
              <w:rPr>
                <w:rFonts w:cs="Calibri"/>
                <w:i/>
                <w:iCs/>
                <w:color w:val="000000"/>
              </w:rPr>
              <w:t xml:space="preserve">to document a reflective process </w:t>
            </w:r>
          </w:p>
        </w:tc>
        <w:tc>
          <w:tcPr>
            <w:tcW w:w="851" w:type="dxa"/>
          </w:tcPr>
          <w:p w14:paraId="37AD0170"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031CF737" w14:textId="77777777" w:rsidR="00642E63" w:rsidRPr="00642E63" w:rsidRDefault="00075FF4" w:rsidP="00333320">
            <w:pPr>
              <w:pStyle w:val="ListParagraph"/>
              <w:spacing w:after="0" w:line="259" w:lineRule="auto"/>
              <w:ind w:left="0"/>
              <w:rPr>
                <w:rFonts w:cs="Calibri"/>
              </w:rPr>
            </w:pPr>
            <w:r w:rsidRPr="00E24624">
              <w:rPr>
                <w:rFonts w:cs="Calibri"/>
                <w:color w:val="1D2129"/>
              </w:rPr>
              <w:t xml:space="preserve">Evaluate our practices to </w:t>
            </w:r>
            <w:r w:rsidR="00333320">
              <w:rPr>
                <w:rFonts w:cs="Calibri"/>
                <w:color w:val="1D2129"/>
              </w:rPr>
              <w:t>see where</w:t>
            </w:r>
            <w:r w:rsidRPr="00E24624">
              <w:rPr>
                <w:rFonts w:cs="Calibri"/>
                <w:color w:val="1D2129"/>
              </w:rPr>
              <w:t xml:space="preserve"> </w:t>
            </w:r>
            <w:r w:rsidR="00333320">
              <w:rPr>
                <w:rFonts w:cs="Calibri"/>
                <w:color w:val="1D2129"/>
              </w:rPr>
              <w:t xml:space="preserve">educators </w:t>
            </w:r>
            <w:r w:rsidR="00226FD0">
              <w:rPr>
                <w:rFonts w:cs="Calibri"/>
                <w:color w:val="1D2129"/>
              </w:rPr>
              <w:t xml:space="preserve">need assistance with the </w:t>
            </w:r>
            <w:r w:rsidR="00A14947">
              <w:rPr>
                <w:rFonts w:cs="Calibri"/>
                <w:color w:val="1D2129"/>
              </w:rPr>
              <w:t>reflective process</w:t>
            </w:r>
            <w:r w:rsidR="00226FD0">
              <w:rPr>
                <w:rFonts w:cs="Calibri"/>
                <w:color w:val="1D2129"/>
              </w:rPr>
              <w:t xml:space="preserve">. </w:t>
            </w:r>
          </w:p>
          <w:p w14:paraId="09449E13" w14:textId="77777777" w:rsidR="00075FF4" w:rsidRPr="00E24624" w:rsidRDefault="00075FF4" w:rsidP="00075FF4">
            <w:pPr>
              <w:pStyle w:val="NormalWeb"/>
              <w:spacing w:before="0" w:beforeAutospacing="0" w:after="90" w:afterAutospacing="0"/>
              <w:rPr>
                <w:rStyle w:val="textexposedshow"/>
                <w:rFonts w:ascii="Calibri" w:hAnsi="Calibri" w:cs="Calibri"/>
                <w:color w:val="1D2129"/>
                <w:sz w:val="22"/>
                <w:szCs w:val="22"/>
              </w:rPr>
            </w:pPr>
          </w:p>
        </w:tc>
        <w:tc>
          <w:tcPr>
            <w:tcW w:w="3402" w:type="dxa"/>
          </w:tcPr>
          <w:p w14:paraId="2870EF03" w14:textId="77777777" w:rsidR="00A14947" w:rsidRPr="00A14947" w:rsidRDefault="00A14947" w:rsidP="00A14947">
            <w:pPr>
              <w:spacing w:after="0"/>
              <w:rPr>
                <w:rFonts w:cs="Calibri"/>
                <w:color w:val="000000"/>
              </w:rPr>
            </w:pPr>
            <w:r>
              <w:rPr>
                <w:rFonts w:cs="Calibri"/>
                <w:color w:val="221E1F"/>
              </w:rPr>
              <w:t>E</w:t>
            </w:r>
            <w:r w:rsidRPr="00A14947">
              <w:rPr>
                <w:rFonts w:cs="Calibri"/>
                <w:color w:val="221E1F"/>
              </w:rPr>
              <w:t>ducators:</w:t>
            </w:r>
          </w:p>
          <w:p w14:paraId="0F8E01BA" w14:textId="77777777" w:rsidR="00A14947" w:rsidRPr="00A14947" w:rsidRDefault="00A14947" w:rsidP="003213A8">
            <w:pPr>
              <w:numPr>
                <w:ilvl w:val="0"/>
                <w:numId w:val="3"/>
              </w:numPr>
              <w:spacing w:after="160" w:line="259" w:lineRule="auto"/>
              <w:contextualSpacing/>
              <w:rPr>
                <w:rFonts w:cs="Calibri"/>
              </w:rPr>
            </w:pPr>
            <w:r w:rsidRPr="00A14947">
              <w:rPr>
                <w:rFonts w:cs="Calibri"/>
              </w:rPr>
              <w:t xml:space="preserve">look </w:t>
            </w:r>
            <w:r w:rsidRPr="00A14947">
              <w:rPr>
                <w:rFonts w:cs="Calibri"/>
                <w:i/>
                <w:iCs/>
              </w:rPr>
              <w:t>closely</w:t>
            </w:r>
            <w:r w:rsidRPr="00A14947">
              <w:rPr>
                <w:rFonts w:cs="Calibri"/>
              </w:rPr>
              <w:t xml:space="preserve"> at events, experiences, guiding principles, and their practices from different viewpoints.</w:t>
            </w:r>
          </w:p>
          <w:p w14:paraId="55E4F747" w14:textId="77777777" w:rsidR="00A14947" w:rsidRPr="00A14947" w:rsidRDefault="00A14947" w:rsidP="003213A8">
            <w:pPr>
              <w:numPr>
                <w:ilvl w:val="0"/>
                <w:numId w:val="3"/>
              </w:numPr>
              <w:spacing w:after="160" w:line="259" w:lineRule="auto"/>
              <w:contextualSpacing/>
              <w:rPr>
                <w:rFonts w:cs="Calibri"/>
              </w:rPr>
            </w:pPr>
            <w:r w:rsidRPr="00A14947">
              <w:rPr>
                <w:rFonts w:cs="Calibri"/>
              </w:rPr>
              <w:t>use what they discover to identify practice that can continue and practice that needs changing to improve children’s participation, learning and development.</w:t>
            </w:r>
          </w:p>
          <w:p w14:paraId="4BEF318D" w14:textId="77777777" w:rsidR="00A14947" w:rsidRDefault="00A14947" w:rsidP="003213A8">
            <w:pPr>
              <w:numPr>
                <w:ilvl w:val="0"/>
                <w:numId w:val="3"/>
              </w:numPr>
              <w:spacing w:after="160" w:line="259" w:lineRule="auto"/>
              <w:contextualSpacing/>
              <w:rPr>
                <w:rFonts w:cs="Calibri"/>
              </w:rPr>
            </w:pPr>
            <w:r w:rsidRPr="00A14947">
              <w:rPr>
                <w:rFonts w:cs="Calibri"/>
              </w:rPr>
              <w:t>identify how they may improve the program.</w:t>
            </w:r>
          </w:p>
          <w:p w14:paraId="324CCCC9" w14:textId="77777777" w:rsidR="00A14947" w:rsidRDefault="00A14947" w:rsidP="00A14947">
            <w:pPr>
              <w:spacing w:after="160" w:line="259" w:lineRule="auto"/>
              <w:contextualSpacing/>
              <w:rPr>
                <w:rFonts w:cs="Calibri"/>
              </w:rPr>
            </w:pPr>
            <w:r>
              <w:rPr>
                <w:rFonts w:cs="Calibri"/>
              </w:rPr>
              <w:t>Documentation to include reflections on:</w:t>
            </w:r>
          </w:p>
          <w:p w14:paraId="4758F756" w14:textId="77777777" w:rsidR="00A14947" w:rsidRPr="00A14947" w:rsidRDefault="00A14947" w:rsidP="003213A8">
            <w:pPr>
              <w:numPr>
                <w:ilvl w:val="0"/>
                <w:numId w:val="4"/>
              </w:numPr>
              <w:spacing w:after="0" w:line="259" w:lineRule="auto"/>
              <w:ind w:left="321"/>
              <w:contextualSpacing/>
              <w:rPr>
                <w:rFonts w:cs="Calibri"/>
              </w:rPr>
            </w:pPr>
            <w:r w:rsidRPr="00A14947">
              <w:rPr>
                <w:rFonts w:cs="Calibri"/>
              </w:rPr>
              <w:t>the effectiveness of arrivals/departures</w:t>
            </w:r>
            <w:r>
              <w:rPr>
                <w:rFonts w:cs="Calibri"/>
              </w:rPr>
              <w:t>.</w:t>
            </w:r>
          </w:p>
          <w:p w14:paraId="3B15808C" w14:textId="77777777" w:rsidR="00A14947" w:rsidRPr="00A14947" w:rsidRDefault="00A14947" w:rsidP="003213A8">
            <w:pPr>
              <w:numPr>
                <w:ilvl w:val="0"/>
                <w:numId w:val="4"/>
              </w:numPr>
              <w:spacing w:after="0" w:line="259" w:lineRule="auto"/>
              <w:ind w:left="321"/>
              <w:contextualSpacing/>
              <w:rPr>
                <w:rFonts w:cs="Calibri"/>
              </w:rPr>
            </w:pPr>
            <w:r w:rsidRPr="00A14947">
              <w:rPr>
                <w:rFonts w:cs="Calibri"/>
              </w:rPr>
              <w:t>interactions, responsiveness and relationships with particular children</w:t>
            </w:r>
            <w:r>
              <w:rPr>
                <w:rFonts w:cs="Calibri"/>
              </w:rPr>
              <w:t>.</w:t>
            </w:r>
          </w:p>
          <w:p w14:paraId="42F160B0" w14:textId="77777777" w:rsidR="00A14947" w:rsidRPr="00A14947" w:rsidRDefault="00A14947" w:rsidP="003213A8">
            <w:pPr>
              <w:numPr>
                <w:ilvl w:val="0"/>
                <w:numId w:val="4"/>
              </w:numPr>
              <w:spacing w:after="0" w:line="259" w:lineRule="auto"/>
              <w:ind w:left="321"/>
              <w:contextualSpacing/>
              <w:rPr>
                <w:rFonts w:cs="Calibri"/>
              </w:rPr>
            </w:pPr>
            <w:r w:rsidRPr="00A14947">
              <w:rPr>
                <w:rFonts w:cs="Calibri"/>
              </w:rPr>
              <w:t>transitions and routines</w:t>
            </w:r>
            <w:r>
              <w:rPr>
                <w:rFonts w:cs="Calibri"/>
              </w:rPr>
              <w:t>.</w:t>
            </w:r>
          </w:p>
          <w:p w14:paraId="41171402" w14:textId="77777777" w:rsidR="00A14947" w:rsidRPr="00A14947" w:rsidRDefault="00A14947" w:rsidP="003213A8">
            <w:pPr>
              <w:numPr>
                <w:ilvl w:val="0"/>
                <w:numId w:val="4"/>
              </w:numPr>
              <w:spacing w:after="0" w:line="259" w:lineRule="auto"/>
              <w:ind w:left="321"/>
              <w:contextualSpacing/>
              <w:rPr>
                <w:rFonts w:cs="Calibri"/>
              </w:rPr>
            </w:pPr>
            <w:r w:rsidRPr="00A14947">
              <w:rPr>
                <w:rFonts w:cs="Calibri"/>
              </w:rPr>
              <w:t>planned experiences and spontaneous child directed learning</w:t>
            </w:r>
            <w:r>
              <w:rPr>
                <w:rFonts w:cs="Calibri"/>
              </w:rPr>
              <w:t>.</w:t>
            </w:r>
          </w:p>
          <w:p w14:paraId="2D6762ED" w14:textId="77777777" w:rsidR="00A14947" w:rsidRPr="00A14947" w:rsidRDefault="00A14947" w:rsidP="003213A8">
            <w:pPr>
              <w:numPr>
                <w:ilvl w:val="0"/>
                <w:numId w:val="4"/>
              </w:numPr>
              <w:spacing w:after="0" w:line="259" w:lineRule="auto"/>
              <w:ind w:left="321"/>
              <w:contextualSpacing/>
              <w:rPr>
                <w:rFonts w:cs="Calibri"/>
              </w:rPr>
            </w:pPr>
            <w:r w:rsidRPr="00A14947">
              <w:rPr>
                <w:rFonts w:cs="Calibri"/>
              </w:rPr>
              <w:t>incidental and planned group times</w:t>
            </w:r>
            <w:r>
              <w:rPr>
                <w:rFonts w:cs="Calibri"/>
              </w:rPr>
              <w:t>.</w:t>
            </w:r>
          </w:p>
          <w:p w14:paraId="724ADB89" w14:textId="77777777" w:rsidR="00A14947" w:rsidRPr="00A14947" w:rsidRDefault="00A14947" w:rsidP="003213A8">
            <w:pPr>
              <w:numPr>
                <w:ilvl w:val="0"/>
                <w:numId w:val="4"/>
              </w:numPr>
              <w:spacing w:after="0" w:line="259" w:lineRule="auto"/>
              <w:ind w:left="321"/>
              <w:contextualSpacing/>
              <w:rPr>
                <w:rFonts w:cs="Calibri"/>
              </w:rPr>
            </w:pPr>
            <w:r w:rsidRPr="00A14947">
              <w:rPr>
                <w:rFonts w:cs="Calibri"/>
              </w:rPr>
              <w:t>the environment and experiences provided</w:t>
            </w:r>
            <w:r>
              <w:rPr>
                <w:rFonts w:cs="Calibri"/>
              </w:rPr>
              <w:t>.</w:t>
            </w:r>
          </w:p>
          <w:p w14:paraId="3CD514E0" w14:textId="77777777" w:rsidR="00A14947" w:rsidRPr="00A14947" w:rsidRDefault="00A14947" w:rsidP="003213A8">
            <w:pPr>
              <w:numPr>
                <w:ilvl w:val="0"/>
                <w:numId w:val="4"/>
              </w:numPr>
              <w:spacing w:after="0" w:line="259" w:lineRule="auto"/>
              <w:ind w:left="321"/>
              <w:contextualSpacing/>
              <w:rPr>
                <w:rFonts w:cs="Calibri"/>
              </w:rPr>
            </w:pPr>
            <w:r w:rsidRPr="00A14947">
              <w:rPr>
                <w:rFonts w:cs="Calibri"/>
              </w:rPr>
              <w:t>intentional teaching strategies</w:t>
            </w:r>
          </w:p>
          <w:p w14:paraId="558EA3D3" w14:textId="77777777" w:rsidR="00A14947" w:rsidRPr="00A14947" w:rsidRDefault="00A14947" w:rsidP="003213A8">
            <w:pPr>
              <w:numPr>
                <w:ilvl w:val="0"/>
                <w:numId w:val="4"/>
              </w:numPr>
              <w:spacing w:after="0" w:line="259" w:lineRule="auto"/>
              <w:ind w:left="321"/>
              <w:contextualSpacing/>
              <w:rPr>
                <w:rFonts w:cs="Calibri"/>
              </w:rPr>
            </w:pPr>
            <w:r w:rsidRPr="00A14947">
              <w:rPr>
                <w:rFonts w:cs="Calibri"/>
              </w:rPr>
              <w:t xml:space="preserve">communication with colleagues </w:t>
            </w:r>
            <w:r w:rsidRPr="00A14947">
              <w:rPr>
                <w:rFonts w:cs="Calibri"/>
              </w:rPr>
              <w:lastRenderedPageBreak/>
              <w:t>and families</w:t>
            </w:r>
            <w:r>
              <w:rPr>
                <w:rFonts w:cs="Calibri"/>
              </w:rPr>
              <w:t>.</w:t>
            </w:r>
          </w:p>
          <w:p w14:paraId="5C2FB64F" w14:textId="77777777" w:rsidR="00A14947" w:rsidRPr="00A14947" w:rsidRDefault="00A14947" w:rsidP="003213A8">
            <w:pPr>
              <w:numPr>
                <w:ilvl w:val="0"/>
                <w:numId w:val="4"/>
              </w:numPr>
              <w:spacing w:after="0" w:line="259" w:lineRule="auto"/>
              <w:ind w:left="321"/>
              <w:contextualSpacing/>
              <w:rPr>
                <w:rFonts w:cs="Calibri"/>
              </w:rPr>
            </w:pPr>
            <w:r w:rsidRPr="00A14947">
              <w:rPr>
                <w:rFonts w:cs="Calibri"/>
              </w:rPr>
              <w:t>any other aspects of practice to prompt further thinking and discussion</w:t>
            </w:r>
            <w:r>
              <w:rPr>
                <w:rFonts w:cs="Calibri"/>
              </w:rPr>
              <w:t>.</w:t>
            </w:r>
          </w:p>
          <w:p w14:paraId="2D71DAAE" w14:textId="77777777" w:rsidR="00A14947" w:rsidRPr="00A14947" w:rsidRDefault="00A14947" w:rsidP="003213A8">
            <w:pPr>
              <w:numPr>
                <w:ilvl w:val="0"/>
                <w:numId w:val="4"/>
              </w:numPr>
              <w:spacing w:after="0" w:line="259" w:lineRule="auto"/>
              <w:ind w:left="321"/>
              <w:contextualSpacing/>
              <w:rPr>
                <w:rFonts w:cs="Calibri"/>
              </w:rPr>
            </w:pPr>
            <w:r w:rsidRPr="00A14947">
              <w:rPr>
                <w:rFonts w:cs="Calibri"/>
              </w:rPr>
              <w:t>the effectiveness of resources and equipment used</w:t>
            </w:r>
            <w:r>
              <w:rPr>
                <w:rFonts w:cs="Calibri"/>
              </w:rPr>
              <w:t>.</w:t>
            </w:r>
          </w:p>
          <w:p w14:paraId="03DF00DC" w14:textId="77777777" w:rsidR="00A14947" w:rsidRPr="00A14947" w:rsidRDefault="00A14947" w:rsidP="003213A8">
            <w:pPr>
              <w:numPr>
                <w:ilvl w:val="0"/>
                <w:numId w:val="4"/>
              </w:numPr>
              <w:spacing w:after="0" w:line="259" w:lineRule="auto"/>
              <w:ind w:left="321"/>
              <w:contextualSpacing/>
              <w:rPr>
                <w:rFonts w:cs="Calibri"/>
              </w:rPr>
            </w:pPr>
            <w:r w:rsidRPr="00A14947">
              <w:rPr>
                <w:rFonts w:cs="Calibri"/>
              </w:rPr>
              <w:t>experiences and learning outcomes achieved</w:t>
            </w:r>
            <w:r>
              <w:rPr>
                <w:rFonts w:cs="Calibri"/>
              </w:rPr>
              <w:t>.</w:t>
            </w:r>
          </w:p>
          <w:p w14:paraId="1D309B84" w14:textId="77777777" w:rsidR="00A14947" w:rsidRPr="00A14947" w:rsidRDefault="00A14947" w:rsidP="003213A8">
            <w:pPr>
              <w:numPr>
                <w:ilvl w:val="0"/>
                <w:numId w:val="4"/>
              </w:numPr>
              <w:spacing w:after="0" w:line="259" w:lineRule="auto"/>
              <w:ind w:left="321"/>
              <w:contextualSpacing/>
              <w:rPr>
                <w:rFonts w:cs="Calibri"/>
              </w:rPr>
            </w:pPr>
            <w:r w:rsidRPr="00A14947">
              <w:rPr>
                <w:rFonts w:cs="Calibri"/>
              </w:rPr>
              <w:t xml:space="preserve">review of curriculum content and </w:t>
            </w:r>
            <w:r>
              <w:rPr>
                <w:rFonts w:cs="Calibri"/>
              </w:rPr>
              <w:t>teaching.</w:t>
            </w:r>
          </w:p>
          <w:p w14:paraId="6CCAD524" w14:textId="77777777" w:rsidR="00075FF4" w:rsidRPr="00642E63" w:rsidRDefault="00075FF4" w:rsidP="00333320">
            <w:pPr>
              <w:pStyle w:val="ListParagraph"/>
              <w:spacing w:after="0" w:line="259" w:lineRule="auto"/>
              <w:ind w:left="0"/>
            </w:pPr>
          </w:p>
        </w:tc>
        <w:tc>
          <w:tcPr>
            <w:tcW w:w="1134" w:type="dxa"/>
          </w:tcPr>
          <w:p w14:paraId="3C5FBD24" w14:textId="77777777" w:rsidR="00075FF4" w:rsidRPr="003F55B2" w:rsidRDefault="00075FF4" w:rsidP="00075FF4">
            <w:pPr>
              <w:spacing w:after="0" w:line="240" w:lineRule="auto"/>
              <w:rPr>
                <w:bCs/>
                <w:sz w:val="18"/>
                <w:szCs w:val="18"/>
              </w:rPr>
            </w:pPr>
          </w:p>
          <w:p w14:paraId="3FE7D9AE" w14:textId="77777777" w:rsidR="00075FF4" w:rsidRPr="003F55B2" w:rsidRDefault="00075FF4" w:rsidP="00075FF4">
            <w:pPr>
              <w:spacing w:after="0" w:line="240" w:lineRule="auto"/>
              <w:rPr>
                <w:bCs/>
                <w:sz w:val="18"/>
                <w:szCs w:val="18"/>
              </w:rPr>
            </w:pPr>
          </w:p>
          <w:p w14:paraId="3C96CC9E" w14:textId="77777777" w:rsidR="00075FF4" w:rsidRPr="003F55B2" w:rsidRDefault="00075FF4" w:rsidP="00075FF4">
            <w:pPr>
              <w:spacing w:after="0" w:line="240" w:lineRule="auto"/>
              <w:rPr>
                <w:bCs/>
                <w:sz w:val="18"/>
                <w:szCs w:val="18"/>
              </w:rPr>
            </w:pPr>
          </w:p>
          <w:p w14:paraId="00348C2A" w14:textId="77777777" w:rsidR="00075FF4" w:rsidRPr="003F55B2" w:rsidRDefault="00075FF4" w:rsidP="00075FF4">
            <w:pPr>
              <w:spacing w:after="0" w:line="240" w:lineRule="auto"/>
              <w:rPr>
                <w:bCs/>
                <w:sz w:val="18"/>
                <w:szCs w:val="18"/>
              </w:rPr>
            </w:pPr>
          </w:p>
          <w:p w14:paraId="7AF1D4A9" w14:textId="77777777" w:rsidR="00075FF4" w:rsidRPr="003F55B2" w:rsidRDefault="00075FF4" w:rsidP="00075FF4">
            <w:pPr>
              <w:spacing w:after="0" w:line="240" w:lineRule="auto"/>
              <w:rPr>
                <w:bCs/>
                <w:sz w:val="18"/>
                <w:szCs w:val="18"/>
              </w:rPr>
            </w:pPr>
          </w:p>
          <w:p w14:paraId="2A785A72" w14:textId="77777777" w:rsidR="00075FF4" w:rsidRPr="003F55B2" w:rsidRDefault="00075FF4" w:rsidP="00075FF4">
            <w:pPr>
              <w:spacing w:after="0" w:line="240" w:lineRule="auto"/>
              <w:rPr>
                <w:bCs/>
                <w:sz w:val="18"/>
                <w:szCs w:val="18"/>
              </w:rPr>
            </w:pPr>
          </w:p>
          <w:p w14:paraId="6632A3CC" w14:textId="77777777" w:rsidR="00075FF4" w:rsidRPr="003F55B2" w:rsidRDefault="00075FF4" w:rsidP="00075FF4">
            <w:pPr>
              <w:spacing w:after="0" w:line="240" w:lineRule="auto"/>
              <w:rPr>
                <w:bCs/>
                <w:sz w:val="18"/>
                <w:szCs w:val="18"/>
              </w:rPr>
            </w:pPr>
          </w:p>
        </w:tc>
        <w:tc>
          <w:tcPr>
            <w:tcW w:w="3740" w:type="dxa"/>
          </w:tcPr>
          <w:p w14:paraId="3FC2C7E3" w14:textId="77777777" w:rsidR="00075FF4" w:rsidRPr="000454C1" w:rsidRDefault="00075FF4" w:rsidP="00075FF4">
            <w:pPr>
              <w:spacing w:after="0" w:line="240" w:lineRule="auto"/>
              <w:rPr>
                <w:rFonts w:cs="Calibri"/>
                <w:sz w:val="18"/>
                <w:szCs w:val="18"/>
              </w:rPr>
            </w:pPr>
          </w:p>
        </w:tc>
      </w:tr>
      <w:tr w:rsidR="00075FF4" w:rsidRPr="0077080D" w14:paraId="5AED567F" w14:textId="77777777" w:rsidTr="000454C1">
        <w:tc>
          <w:tcPr>
            <w:tcW w:w="973" w:type="dxa"/>
          </w:tcPr>
          <w:p w14:paraId="47DAD0C3" w14:textId="77777777" w:rsidR="00333320" w:rsidRDefault="00333320" w:rsidP="00333320">
            <w:pPr>
              <w:pStyle w:val="NormalWeb"/>
              <w:spacing w:before="0" w:beforeAutospacing="0" w:after="0" w:afterAutospacing="0"/>
              <w:rPr>
                <w:lang w:eastAsia="en-AU"/>
              </w:rPr>
            </w:pPr>
            <w:r>
              <w:rPr>
                <w:rFonts w:ascii="Calibri" w:hAnsi="Calibri" w:cs="Calibri"/>
                <w:color w:val="000000"/>
                <w:sz w:val="20"/>
                <w:szCs w:val="20"/>
              </w:rPr>
              <w:t>1.3.</w:t>
            </w:r>
            <w:r w:rsidR="00A14947">
              <w:rPr>
                <w:rFonts w:ascii="Calibri" w:hAnsi="Calibri" w:cs="Calibri"/>
                <w:color w:val="000000"/>
                <w:sz w:val="20"/>
                <w:szCs w:val="20"/>
              </w:rPr>
              <w:t>2</w:t>
            </w:r>
          </w:p>
          <w:p w14:paraId="6169DCFF" w14:textId="77777777" w:rsidR="00075FF4" w:rsidRDefault="00075FF4" w:rsidP="00075FF4">
            <w:pPr>
              <w:pStyle w:val="NoSpacing"/>
              <w:rPr>
                <w:rFonts w:cs="Calibri"/>
                <w:b/>
                <w:bCs/>
                <w:color w:val="000000"/>
                <w:sz w:val="16"/>
                <w:szCs w:val="16"/>
              </w:rPr>
            </w:pPr>
            <w:r w:rsidRPr="00075FF4">
              <w:rPr>
                <w:rFonts w:cs="Calibri"/>
                <w:b/>
                <w:bCs/>
                <w:color w:val="000000"/>
                <w:sz w:val="16"/>
                <w:szCs w:val="16"/>
              </w:rPr>
              <w:t xml:space="preserve">Exceeding </w:t>
            </w:r>
            <w:r w:rsidRPr="00075FF4">
              <w:rPr>
                <w:rFonts w:cs="Calibri"/>
                <w:b/>
                <w:bCs/>
                <w:color w:val="000000"/>
                <w:sz w:val="16"/>
                <w:szCs w:val="16"/>
              </w:rPr>
              <w:br/>
              <w:t>Embedded </w:t>
            </w:r>
          </w:p>
          <w:p w14:paraId="76713A23" w14:textId="77777777" w:rsidR="006217C7" w:rsidRDefault="006217C7" w:rsidP="006217C7">
            <w:pPr>
              <w:pStyle w:val="NormalWeb"/>
              <w:spacing w:before="0" w:beforeAutospacing="0" w:after="0" w:afterAutospacing="0"/>
            </w:pPr>
            <w:r>
              <w:rPr>
                <w:rFonts w:ascii="Calibri" w:hAnsi="Calibri" w:cs="Calibri"/>
                <w:color w:val="000000"/>
                <w:sz w:val="20"/>
                <w:szCs w:val="20"/>
              </w:rPr>
              <w:t>Week 9</w:t>
            </w:r>
          </w:p>
          <w:p w14:paraId="35501CD9" w14:textId="70D04B38" w:rsidR="001B71DB" w:rsidRDefault="006217C7" w:rsidP="006217C7">
            <w:pPr>
              <w:pStyle w:val="NoSpacing"/>
              <w:rPr>
                <w:rFonts w:cs="HelveticaNeue-Light-Light"/>
                <w:sz w:val="18"/>
                <w:szCs w:val="18"/>
                <w:lang w:eastAsia="en-AU"/>
              </w:rPr>
            </w:pPr>
            <w:r>
              <w:rPr>
                <w:rFonts w:cs="Calibri"/>
                <w:color w:val="000000"/>
                <w:sz w:val="20"/>
                <w:szCs w:val="20"/>
              </w:rPr>
              <w:t>Date: 25/3/24</w:t>
            </w:r>
          </w:p>
        </w:tc>
        <w:tc>
          <w:tcPr>
            <w:tcW w:w="1403" w:type="dxa"/>
          </w:tcPr>
          <w:p w14:paraId="5D6F6E1F" w14:textId="77777777" w:rsidR="00075FF4" w:rsidRPr="001F298F" w:rsidRDefault="00075FF4" w:rsidP="00075FF4">
            <w:pPr>
              <w:spacing w:after="240"/>
              <w:rPr>
                <w:rStyle w:val="textexposedshow"/>
                <w:rFonts w:cs="Calibri"/>
                <w:color w:val="1D2129"/>
                <w:sz w:val="21"/>
                <w:szCs w:val="21"/>
              </w:rPr>
            </w:pPr>
            <w:r>
              <w:rPr>
                <w:rFonts w:cs="Calibri"/>
                <w:color w:val="000000"/>
              </w:rPr>
              <w:t>We identified that</w:t>
            </w:r>
            <w:r w:rsidR="00226FD0" w:rsidRPr="00555802">
              <w:rPr>
                <w:rFonts w:cs="Calibri"/>
              </w:rPr>
              <w:t xml:space="preserve"> </w:t>
            </w:r>
            <w:r w:rsidR="00226FD0">
              <w:rPr>
                <w:rFonts w:cs="Calibri"/>
              </w:rPr>
              <w:t>o</w:t>
            </w:r>
            <w:r w:rsidR="00226FD0" w:rsidRPr="00555802">
              <w:rPr>
                <w:rFonts w:cs="Calibri"/>
              </w:rPr>
              <w:t xml:space="preserve">ur </w:t>
            </w:r>
            <w:r w:rsidR="00A14947" w:rsidRPr="00555802">
              <w:rPr>
                <w:rFonts w:cs="Calibri"/>
              </w:rPr>
              <w:t>approach</w:t>
            </w:r>
            <w:r w:rsidR="00A14947">
              <w:rPr>
                <w:rFonts w:cs="Calibri"/>
              </w:rPr>
              <w:t xml:space="preserve"> to critical reflection is not to an exceeding level as it is more an evaluation.</w:t>
            </w:r>
          </w:p>
        </w:tc>
        <w:tc>
          <w:tcPr>
            <w:tcW w:w="2268" w:type="dxa"/>
          </w:tcPr>
          <w:p w14:paraId="16E08B6F" w14:textId="77777777" w:rsidR="00075FF4" w:rsidRPr="00226FD0" w:rsidRDefault="00075FF4" w:rsidP="00075FF4">
            <w:pPr>
              <w:spacing w:after="240"/>
              <w:rPr>
                <w:rStyle w:val="textexposedshow"/>
                <w:rFonts w:cs="Calibri"/>
                <w:color w:val="1D2129"/>
                <w:sz w:val="20"/>
                <w:szCs w:val="20"/>
              </w:rPr>
            </w:pPr>
            <w:r w:rsidRPr="00226FD0">
              <w:rPr>
                <w:rFonts w:cs="Calibri"/>
                <w:color w:val="000000"/>
              </w:rPr>
              <w:t xml:space="preserve">All educators are </w:t>
            </w:r>
            <w:r w:rsidR="00226FD0" w:rsidRPr="00226FD0">
              <w:rPr>
                <w:rFonts w:cs="Calibri"/>
                <w:color w:val="000000"/>
              </w:rPr>
              <w:t xml:space="preserve">ensuring their </w:t>
            </w:r>
            <w:r w:rsidR="00A14947">
              <w:rPr>
                <w:rFonts w:cs="Calibri"/>
              </w:rPr>
              <w:t>critical reflection is exceeding and is occurring all the time to inform practice change.</w:t>
            </w:r>
            <w:r w:rsidRPr="00226FD0">
              <w:br/>
            </w:r>
            <w:r w:rsidRPr="00226FD0">
              <w:br/>
            </w:r>
          </w:p>
        </w:tc>
        <w:tc>
          <w:tcPr>
            <w:tcW w:w="851" w:type="dxa"/>
          </w:tcPr>
          <w:p w14:paraId="3F51D194"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40E1F3B5" w14:textId="77777777" w:rsidR="00E825CF" w:rsidRPr="00E825CF" w:rsidRDefault="00E825CF" w:rsidP="00E825CF">
            <w:pPr>
              <w:textAlignment w:val="baseline"/>
              <w:rPr>
                <w:rFonts w:cs="Calibri"/>
              </w:rPr>
            </w:pPr>
            <w:r>
              <w:rPr>
                <w:rStyle w:val="textexposedshow"/>
                <w:rFonts w:cs="Calibri"/>
                <w:color w:val="1D2129"/>
              </w:rPr>
              <w:t xml:space="preserve">Educational leader to work with educators to first identify if their critical reflection is </w:t>
            </w:r>
            <w:r w:rsidRPr="00E825CF">
              <w:rPr>
                <w:rFonts w:cs="Calibri"/>
              </w:rPr>
              <w:t xml:space="preserve">Technically, Practically, or Critical Reflection – or simply evaluating what has occurred. </w:t>
            </w:r>
          </w:p>
          <w:p w14:paraId="374F3188" w14:textId="77777777" w:rsidR="00075FF4" w:rsidRPr="00E24624" w:rsidRDefault="00E825CF" w:rsidP="00075FF4">
            <w:pPr>
              <w:rPr>
                <w:rStyle w:val="textexposedshow"/>
                <w:rFonts w:cs="Calibri"/>
                <w:color w:val="1D2129"/>
              </w:rPr>
            </w:pPr>
            <w:r>
              <w:rPr>
                <w:rStyle w:val="textexposedshow"/>
                <w:rFonts w:cs="Calibri"/>
                <w:color w:val="1D2129"/>
              </w:rPr>
              <w:t xml:space="preserve">Then Ed Leader to coach and assist educators to ensure they are critically reflecting. </w:t>
            </w:r>
          </w:p>
        </w:tc>
        <w:tc>
          <w:tcPr>
            <w:tcW w:w="3402" w:type="dxa"/>
          </w:tcPr>
          <w:p w14:paraId="742C12E2" w14:textId="77777777" w:rsidR="00E825CF" w:rsidRPr="00E825CF" w:rsidRDefault="00E825CF" w:rsidP="00E825CF">
            <w:pPr>
              <w:pStyle w:val="NormalWeb"/>
              <w:spacing w:after="0"/>
              <w:rPr>
                <w:rFonts w:ascii="Calibri" w:hAnsi="Calibri" w:cs="Calibri"/>
                <w:sz w:val="22"/>
                <w:szCs w:val="22"/>
              </w:rPr>
            </w:pPr>
            <w:r w:rsidRPr="00E825CF">
              <w:rPr>
                <w:rFonts w:ascii="Calibri" w:hAnsi="Calibri" w:cs="Calibri"/>
                <w:sz w:val="22"/>
                <w:szCs w:val="22"/>
              </w:rPr>
              <w:t>All educators consistently use reflections to improve the design and implementation of the program. Examples include the following. We:</w:t>
            </w:r>
          </w:p>
          <w:p w14:paraId="59DD5831" w14:textId="77777777" w:rsidR="00E825CF" w:rsidRPr="00E825CF" w:rsidRDefault="00E825CF" w:rsidP="003213A8">
            <w:pPr>
              <w:pStyle w:val="NormalWeb"/>
              <w:numPr>
                <w:ilvl w:val="0"/>
                <w:numId w:val="5"/>
              </w:numPr>
              <w:spacing w:after="0"/>
              <w:ind w:left="463"/>
              <w:rPr>
                <w:rFonts w:ascii="Calibri" w:hAnsi="Calibri" w:cs="Calibri"/>
                <w:color w:val="FF0000"/>
                <w:sz w:val="22"/>
                <w:szCs w:val="22"/>
              </w:rPr>
            </w:pPr>
            <w:r w:rsidRPr="00E825CF">
              <w:rPr>
                <w:rFonts w:ascii="Calibri" w:hAnsi="Calibri" w:cs="Calibri"/>
                <w:color w:val="FF0000"/>
                <w:sz w:val="22"/>
                <w:szCs w:val="22"/>
              </w:rPr>
              <w:t>time activities to meet children’s physical/</w:t>
            </w:r>
            <w:r>
              <w:rPr>
                <w:rFonts w:ascii="Calibri" w:hAnsi="Calibri" w:cs="Calibri"/>
                <w:color w:val="FF0000"/>
                <w:sz w:val="22"/>
                <w:szCs w:val="22"/>
              </w:rPr>
              <w:t xml:space="preserve"> </w:t>
            </w:r>
            <w:r w:rsidRPr="00E825CF">
              <w:rPr>
                <w:rFonts w:ascii="Calibri" w:hAnsi="Calibri" w:cs="Calibri"/>
                <w:color w:val="FF0000"/>
                <w:sz w:val="22"/>
                <w:szCs w:val="22"/>
              </w:rPr>
              <w:t>energy/</w:t>
            </w:r>
            <w:r>
              <w:rPr>
                <w:rFonts w:ascii="Calibri" w:hAnsi="Calibri" w:cs="Calibri"/>
                <w:color w:val="FF0000"/>
                <w:sz w:val="22"/>
                <w:szCs w:val="22"/>
              </w:rPr>
              <w:t xml:space="preserve"> </w:t>
            </w:r>
            <w:r w:rsidRPr="00E825CF">
              <w:rPr>
                <w:rFonts w:ascii="Calibri" w:hAnsi="Calibri" w:cs="Calibri"/>
                <w:color w:val="FF0000"/>
                <w:sz w:val="22"/>
                <w:szCs w:val="22"/>
              </w:rPr>
              <w:t>concentration needs</w:t>
            </w:r>
            <w:r>
              <w:rPr>
                <w:rFonts w:ascii="Calibri" w:hAnsi="Calibri" w:cs="Calibri"/>
                <w:color w:val="FF0000"/>
                <w:sz w:val="22"/>
                <w:szCs w:val="22"/>
              </w:rPr>
              <w:t>.</w:t>
            </w:r>
          </w:p>
          <w:p w14:paraId="1B8D45D1" w14:textId="77777777" w:rsidR="00E825CF" w:rsidRPr="00E825CF" w:rsidRDefault="00E825CF" w:rsidP="003213A8">
            <w:pPr>
              <w:pStyle w:val="NormalWeb"/>
              <w:numPr>
                <w:ilvl w:val="0"/>
                <w:numId w:val="5"/>
              </w:numPr>
              <w:spacing w:after="0"/>
              <w:ind w:left="463"/>
              <w:rPr>
                <w:rFonts w:ascii="Calibri" w:hAnsi="Calibri" w:cs="Calibri"/>
                <w:color w:val="FF0000"/>
                <w:sz w:val="22"/>
                <w:szCs w:val="22"/>
              </w:rPr>
            </w:pPr>
            <w:r w:rsidRPr="00E825CF">
              <w:rPr>
                <w:rFonts w:ascii="Calibri" w:hAnsi="Calibri" w:cs="Calibri"/>
                <w:color w:val="FF0000"/>
                <w:sz w:val="22"/>
                <w:szCs w:val="22"/>
              </w:rPr>
              <w:t>constantly monitor the size of group activities</w:t>
            </w:r>
            <w:r>
              <w:rPr>
                <w:rFonts w:ascii="Calibri" w:hAnsi="Calibri" w:cs="Calibri"/>
                <w:color w:val="FF0000"/>
                <w:sz w:val="22"/>
                <w:szCs w:val="22"/>
              </w:rPr>
              <w:t>.</w:t>
            </w:r>
          </w:p>
          <w:p w14:paraId="15BC19A0" w14:textId="77777777" w:rsidR="00E825CF" w:rsidRPr="00E825CF" w:rsidRDefault="00E825CF" w:rsidP="003213A8">
            <w:pPr>
              <w:pStyle w:val="NormalWeb"/>
              <w:numPr>
                <w:ilvl w:val="0"/>
                <w:numId w:val="5"/>
              </w:numPr>
              <w:spacing w:after="0"/>
              <w:ind w:left="463"/>
              <w:rPr>
                <w:rFonts w:ascii="Calibri" w:hAnsi="Calibri" w:cs="Calibri"/>
                <w:color w:val="FF0000"/>
                <w:sz w:val="22"/>
                <w:szCs w:val="22"/>
              </w:rPr>
            </w:pPr>
            <w:r w:rsidRPr="00E825CF">
              <w:rPr>
                <w:rFonts w:ascii="Calibri" w:hAnsi="Calibri" w:cs="Calibri"/>
                <w:color w:val="FF0000"/>
                <w:sz w:val="22"/>
                <w:szCs w:val="22"/>
              </w:rPr>
              <w:t>include more activities promoting local cultures</w:t>
            </w:r>
            <w:r>
              <w:rPr>
                <w:rFonts w:ascii="Calibri" w:hAnsi="Calibri" w:cs="Calibri"/>
                <w:color w:val="FF0000"/>
                <w:sz w:val="22"/>
                <w:szCs w:val="22"/>
              </w:rPr>
              <w:t>.</w:t>
            </w:r>
          </w:p>
          <w:p w14:paraId="6C2FD987" w14:textId="77777777" w:rsidR="00E825CF" w:rsidRPr="00E825CF" w:rsidRDefault="00E825CF" w:rsidP="003213A8">
            <w:pPr>
              <w:pStyle w:val="NormalWeb"/>
              <w:numPr>
                <w:ilvl w:val="0"/>
                <w:numId w:val="5"/>
              </w:numPr>
              <w:spacing w:after="0"/>
              <w:ind w:left="463"/>
              <w:rPr>
                <w:rFonts w:ascii="Calibri" w:hAnsi="Calibri" w:cs="Calibri"/>
                <w:color w:val="FF0000"/>
                <w:sz w:val="22"/>
                <w:szCs w:val="22"/>
              </w:rPr>
            </w:pPr>
            <w:r w:rsidRPr="00E825CF">
              <w:rPr>
                <w:rFonts w:ascii="Calibri" w:hAnsi="Calibri" w:cs="Calibri"/>
                <w:color w:val="FF0000"/>
                <w:sz w:val="22"/>
                <w:szCs w:val="22"/>
              </w:rPr>
              <w:t>always look to increase community connections</w:t>
            </w:r>
            <w:r>
              <w:rPr>
                <w:rFonts w:ascii="Calibri" w:hAnsi="Calibri" w:cs="Calibri"/>
                <w:color w:val="FF0000"/>
                <w:sz w:val="22"/>
                <w:szCs w:val="22"/>
              </w:rPr>
              <w:t>.</w:t>
            </w:r>
          </w:p>
          <w:p w14:paraId="02B8F80C" w14:textId="77777777" w:rsidR="00E825CF" w:rsidRPr="00E825CF" w:rsidRDefault="00E825CF" w:rsidP="003213A8">
            <w:pPr>
              <w:pStyle w:val="NormalWeb"/>
              <w:numPr>
                <w:ilvl w:val="0"/>
                <w:numId w:val="5"/>
              </w:numPr>
              <w:spacing w:after="0"/>
              <w:ind w:left="463"/>
              <w:rPr>
                <w:rFonts w:ascii="Calibri" w:hAnsi="Calibri" w:cs="Calibri"/>
                <w:color w:val="FF0000"/>
                <w:sz w:val="22"/>
                <w:szCs w:val="22"/>
              </w:rPr>
            </w:pPr>
            <w:r w:rsidRPr="00E825CF">
              <w:rPr>
                <w:rFonts w:ascii="Calibri" w:hAnsi="Calibri" w:cs="Calibri"/>
                <w:color w:val="FF0000"/>
                <w:sz w:val="22"/>
                <w:szCs w:val="22"/>
              </w:rPr>
              <w:t>always look to increase our focus on children’s voices and ideas for the curriculum</w:t>
            </w:r>
            <w:r>
              <w:rPr>
                <w:rFonts w:ascii="Calibri" w:hAnsi="Calibri" w:cs="Calibri"/>
                <w:color w:val="FF0000"/>
                <w:sz w:val="22"/>
                <w:szCs w:val="22"/>
              </w:rPr>
              <w:t>.</w:t>
            </w:r>
          </w:p>
          <w:p w14:paraId="0D109C56" w14:textId="77777777" w:rsidR="00E825CF" w:rsidRPr="00E825CF" w:rsidRDefault="00E825CF" w:rsidP="003213A8">
            <w:pPr>
              <w:pStyle w:val="NormalWeb"/>
              <w:numPr>
                <w:ilvl w:val="0"/>
                <w:numId w:val="5"/>
              </w:numPr>
              <w:spacing w:after="0"/>
              <w:ind w:left="463"/>
              <w:rPr>
                <w:rFonts w:ascii="Calibri" w:hAnsi="Calibri" w:cs="Calibri"/>
                <w:color w:val="FF0000"/>
                <w:sz w:val="22"/>
                <w:szCs w:val="22"/>
              </w:rPr>
            </w:pPr>
            <w:r w:rsidRPr="00E825CF">
              <w:rPr>
                <w:rFonts w:ascii="Calibri" w:hAnsi="Calibri" w:cs="Calibri"/>
                <w:color w:val="FF0000"/>
                <w:sz w:val="22"/>
                <w:szCs w:val="22"/>
              </w:rPr>
              <w:t>support our educators’ efforts to learn/research with the children.</w:t>
            </w:r>
          </w:p>
          <w:p w14:paraId="514A36A8" w14:textId="77777777" w:rsidR="00E825CF" w:rsidRPr="00E825CF" w:rsidRDefault="00E825CF" w:rsidP="003213A8">
            <w:pPr>
              <w:pStyle w:val="NormalWeb"/>
              <w:numPr>
                <w:ilvl w:val="0"/>
                <w:numId w:val="5"/>
              </w:numPr>
              <w:spacing w:after="0"/>
              <w:ind w:left="463"/>
              <w:rPr>
                <w:rFonts w:ascii="Calibri" w:hAnsi="Calibri" w:cs="Calibri"/>
                <w:color w:val="FF0000"/>
                <w:sz w:val="22"/>
                <w:szCs w:val="22"/>
              </w:rPr>
            </w:pPr>
            <w:r w:rsidRPr="00E825CF">
              <w:rPr>
                <w:rFonts w:ascii="Calibri" w:hAnsi="Calibri" w:cs="Calibri"/>
                <w:color w:val="FF0000"/>
                <w:sz w:val="22"/>
                <w:szCs w:val="22"/>
              </w:rPr>
              <w:t>support our educators’ efforts to implement more risky/messy play</w:t>
            </w:r>
            <w:r>
              <w:rPr>
                <w:rFonts w:ascii="Calibri" w:hAnsi="Calibri" w:cs="Calibri"/>
                <w:color w:val="FF0000"/>
                <w:sz w:val="22"/>
                <w:szCs w:val="22"/>
              </w:rPr>
              <w:t>.</w:t>
            </w:r>
          </w:p>
          <w:p w14:paraId="271FAA55" w14:textId="77777777" w:rsidR="00E825CF" w:rsidRPr="00E825CF" w:rsidRDefault="00E825CF" w:rsidP="003213A8">
            <w:pPr>
              <w:pStyle w:val="NormalWeb"/>
              <w:numPr>
                <w:ilvl w:val="0"/>
                <w:numId w:val="5"/>
              </w:numPr>
              <w:spacing w:after="0"/>
              <w:ind w:left="463"/>
              <w:rPr>
                <w:rFonts w:ascii="Calibri" w:hAnsi="Calibri" w:cs="Calibri"/>
                <w:color w:val="FF0000"/>
                <w:sz w:val="22"/>
                <w:szCs w:val="22"/>
              </w:rPr>
            </w:pPr>
            <w:r w:rsidRPr="00E825CF">
              <w:rPr>
                <w:rFonts w:ascii="Calibri" w:hAnsi="Calibri" w:cs="Calibri"/>
                <w:color w:val="FF0000"/>
                <w:sz w:val="22"/>
                <w:szCs w:val="22"/>
              </w:rPr>
              <w:t>always look to increase our focus on learning from routines and transitions</w:t>
            </w:r>
            <w:r>
              <w:rPr>
                <w:rFonts w:ascii="Calibri" w:hAnsi="Calibri" w:cs="Calibri"/>
                <w:color w:val="FF0000"/>
                <w:sz w:val="22"/>
                <w:szCs w:val="22"/>
              </w:rPr>
              <w:t>.</w:t>
            </w:r>
          </w:p>
          <w:p w14:paraId="04D64B3C" w14:textId="77777777" w:rsidR="00E825CF" w:rsidRPr="00E825CF" w:rsidRDefault="00E825CF" w:rsidP="003213A8">
            <w:pPr>
              <w:pStyle w:val="NormalWeb"/>
              <w:numPr>
                <w:ilvl w:val="0"/>
                <w:numId w:val="5"/>
              </w:numPr>
              <w:spacing w:after="0"/>
              <w:ind w:left="463"/>
              <w:rPr>
                <w:rFonts w:ascii="Calibri" w:hAnsi="Calibri" w:cs="Calibri"/>
                <w:color w:val="FF0000"/>
                <w:sz w:val="22"/>
                <w:szCs w:val="22"/>
              </w:rPr>
            </w:pPr>
            <w:r w:rsidRPr="00E825CF">
              <w:rPr>
                <w:rFonts w:ascii="Calibri" w:hAnsi="Calibri" w:cs="Calibri"/>
                <w:color w:val="FF0000"/>
                <w:sz w:val="22"/>
                <w:szCs w:val="22"/>
              </w:rPr>
              <w:t>provide opportunities for mixed-age activities/</w:t>
            </w:r>
            <w:r>
              <w:rPr>
                <w:rFonts w:ascii="Calibri" w:hAnsi="Calibri" w:cs="Calibri"/>
                <w:color w:val="FF0000"/>
                <w:sz w:val="22"/>
                <w:szCs w:val="22"/>
              </w:rPr>
              <w:t xml:space="preserve"> </w:t>
            </w:r>
            <w:r w:rsidRPr="00E825CF">
              <w:rPr>
                <w:rFonts w:ascii="Calibri" w:hAnsi="Calibri" w:cs="Calibri"/>
                <w:color w:val="FF0000"/>
                <w:sz w:val="22"/>
                <w:szCs w:val="22"/>
              </w:rPr>
              <w:t>learning</w:t>
            </w:r>
            <w:r>
              <w:rPr>
                <w:rFonts w:ascii="Calibri" w:hAnsi="Calibri" w:cs="Calibri"/>
                <w:color w:val="FF0000"/>
                <w:sz w:val="22"/>
                <w:szCs w:val="22"/>
              </w:rPr>
              <w:t>.</w:t>
            </w:r>
          </w:p>
          <w:p w14:paraId="2C10F3CC" w14:textId="77777777" w:rsidR="00075FF4" w:rsidRPr="00E825CF" w:rsidRDefault="00E825CF" w:rsidP="003213A8">
            <w:pPr>
              <w:pStyle w:val="NormalWeb"/>
              <w:numPr>
                <w:ilvl w:val="0"/>
                <w:numId w:val="5"/>
              </w:numPr>
              <w:spacing w:after="0"/>
              <w:ind w:left="463"/>
              <w:rPr>
                <w:rFonts w:ascii="Calibri" w:hAnsi="Calibri" w:cs="Calibri"/>
                <w:color w:val="FF0000"/>
                <w:sz w:val="22"/>
                <w:szCs w:val="22"/>
              </w:rPr>
            </w:pPr>
            <w:r w:rsidRPr="00E825CF">
              <w:rPr>
                <w:rFonts w:ascii="Calibri" w:hAnsi="Calibri" w:cs="Calibri"/>
                <w:color w:val="FF0000"/>
                <w:sz w:val="22"/>
                <w:szCs w:val="22"/>
              </w:rPr>
              <w:lastRenderedPageBreak/>
              <w:t>always look to increase our focus on adapting activities to include children with additional needs.</w:t>
            </w:r>
          </w:p>
        </w:tc>
        <w:tc>
          <w:tcPr>
            <w:tcW w:w="1134" w:type="dxa"/>
          </w:tcPr>
          <w:p w14:paraId="21659907" w14:textId="77777777" w:rsidR="00075FF4" w:rsidRPr="003F55B2" w:rsidRDefault="00075FF4" w:rsidP="00075FF4">
            <w:pPr>
              <w:spacing w:after="0" w:line="240" w:lineRule="auto"/>
              <w:rPr>
                <w:sz w:val="18"/>
                <w:szCs w:val="18"/>
              </w:rPr>
            </w:pPr>
          </w:p>
        </w:tc>
        <w:tc>
          <w:tcPr>
            <w:tcW w:w="3740" w:type="dxa"/>
          </w:tcPr>
          <w:p w14:paraId="51AC52B2" w14:textId="77777777" w:rsidR="00075FF4" w:rsidRPr="000454C1" w:rsidRDefault="00075FF4" w:rsidP="00075FF4">
            <w:pPr>
              <w:spacing w:after="0" w:line="240" w:lineRule="auto"/>
              <w:rPr>
                <w:rFonts w:cs="Calibri"/>
                <w:color w:val="1D2129"/>
                <w:sz w:val="18"/>
                <w:szCs w:val="18"/>
              </w:rPr>
            </w:pPr>
          </w:p>
        </w:tc>
      </w:tr>
      <w:tr w:rsidR="00371FE4" w:rsidRPr="0077080D" w14:paraId="4B26FDD4" w14:textId="77777777" w:rsidTr="000454C1">
        <w:tc>
          <w:tcPr>
            <w:tcW w:w="973" w:type="dxa"/>
          </w:tcPr>
          <w:p w14:paraId="5E1C2C30" w14:textId="77777777" w:rsidR="00A14947" w:rsidRDefault="00A14947" w:rsidP="00A14947">
            <w:pPr>
              <w:pStyle w:val="NormalWeb"/>
              <w:spacing w:before="0" w:beforeAutospacing="0" w:after="0" w:afterAutospacing="0"/>
              <w:rPr>
                <w:lang w:eastAsia="en-AU"/>
              </w:rPr>
            </w:pPr>
            <w:r>
              <w:rPr>
                <w:rFonts w:ascii="Calibri" w:hAnsi="Calibri" w:cs="Calibri"/>
                <w:color w:val="000000"/>
                <w:sz w:val="20"/>
                <w:szCs w:val="20"/>
              </w:rPr>
              <w:t>1.3.2</w:t>
            </w:r>
          </w:p>
          <w:p w14:paraId="71E0A657" w14:textId="77777777" w:rsidR="00371FE4" w:rsidRDefault="00371FE4" w:rsidP="00371FE4">
            <w:pPr>
              <w:pStyle w:val="NoSpacing"/>
              <w:rPr>
                <w:rFonts w:cs="Calibri"/>
                <w:b/>
                <w:bCs/>
                <w:color w:val="000000"/>
                <w:sz w:val="18"/>
                <w:szCs w:val="18"/>
              </w:rPr>
            </w:pPr>
            <w:r w:rsidRPr="00371FE4">
              <w:rPr>
                <w:rFonts w:cs="Calibri"/>
                <w:b/>
                <w:bCs/>
                <w:color w:val="000000"/>
                <w:sz w:val="18"/>
                <w:szCs w:val="18"/>
              </w:rPr>
              <w:t xml:space="preserve">Exceeding </w:t>
            </w:r>
            <w:r w:rsidRPr="00371FE4">
              <w:rPr>
                <w:rFonts w:cs="Calibri"/>
                <w:b/>
                <w:bCs/>
                <w:color w:val="000000"/>
                <w:sz w:val="18"/>
                <w:szCs w:val="18"/>
              </w:rPr>
              <w:br/>
              <w:t>Critical reflection</w:t>
            </w:r>
          </w:p>
          <w:p w14:paraId="43669283" w14:textId="77777777" w:rsidR="006217C7" w:rsidRDefault="006217C7" w:rsidP="006217C7">
            <w:pPr>
              <w:pStyle w:val="NormalWeb"/>
              <w:spacing w:before="0" w:beforeAutospacing="0" w:after="0" w:afterAutospacing="0"/>
            </w:pPr>
            <w:r>
              <w:rPr>
                <w:rFonts w:ascii="Calibri" w:hAnsi="Calibri" w:cs="Calibri"/>
                <w:color w:val="000000"/>
                <w:sz w:val="20"/>
                <w:szCs w:val="20"/>
              </w:rPr>
              <w:t>Week 9</w:t>
            </w:r>
          </w:p>
          <w:p w14:paraId="525A3C88" w14:textId="510F9490" w:rsidR="001B71DB" w:rsidRDefault="006217C7" w:rsidP="006217C7">
            <w:pPr>
              <w:pStyle w:val="NoSpacing"/>
              <w:rPr>
                <w:rFonts w:cs="HelveticaNeue-Light-Light"/>
                <w:sz w:val="18"/>
                <w:szCs w:val="18"/>
                <w:lang w:eastAsia="en-AU"/>
              </w:rPr>
            </w:pPr>
            <w:r>
              <w:rPr>
                <w:rFonts w:cs="Calibri"/>
                <w:color w:val="000000"/>
                <w:sz w:val="20"/>
                <w:szCs w:val="20"/>
              </w:rPr>
              <w:t>Date: 25/3/24</w:t>
            </w:r>
          </w:p>
        </w:tc>
        <w:tc>
          <w:tcPr>
            <w:tcW w:w="1403" w:type="dxa"/>
          </w:tcPr>
          <w:p w14:paraId="6AD12105" w14:textId="77777777" w:rsidR="00371FE4" w:rsidRPr="0057302A" w:rsidRDefault="00831266" w:rsidP="00371FE4">
            <w:pPr>
              <w:spacing w:after="0" w:line="240" w:lineRule="auto"/>
              <w:rPr>
                <w:rStyle w:val="textexposedshow"/>
                <w:rFonts w:cs="Calibri"/>
                <w:color w:val="1D2129"/>
                <w:sz w:val="20"/>
                <w:szCs w:val="20"/>
              </w:rPr>
            </w:pPr>
            <w:r>
              <w:rPr>
                <w:rStyle w:val="textexposedshow"/>
                <w:rFonts w:cs="Calibri"/>
                <w:color w:val="1D2129"/>
              </w:rPr>
              <w:t xml:space="preserve">Educators are not critically reflecting </w:t>
            </w:r>
          </w:p>
        </w:tc>
        <w:tc>
          <w:tcPr>
            <w:tcW w:w="2268" w:type="dxa"/>
          </w:tcPr>
          <w:p w14:paraId="73ECA111" w14:textId="77777777" w:rsidR="00371FE4" w:rsidRPr="0057302A" w:rsidRDefault="00E825CF" w:rsidP="00371FE4">
            <w:pPr>
              <w:spacing w:after="0" w:line="240" w:lineRule="auto"/>
              <w:rPr>
                <w:rStyle w:val="textexposedshow"/>
                <w:rFonts w:cs="Calibri"/>
                <w:color w:val="1D2129"/>
                <w:sz w:val="20"/>
                <w:szCs w:val="20"/>
              </w:rPr>
            </w:pPr>
            <w:r w:rsidRPr="00226FD0">
              <w:rPr>
                <w:rFonts w:cs="Calibri"/>
                <w:color w:val="000000"/>
              </w:rPr>
              <w:t xml:space="preserve">All educators are ensuring their </w:t>
            </w:r>
            <w:r>
              <w:rPr>
                <w:rFonts w:cs="Calibri"/>
              </w:rPr>
              <w:t>critical reflection is exceeding and is occurring all the time to inform practice change.</w:t>
            </w:r>
          </w:p>
        </w:tc>
        <w:tc>
          <w:tcPr>
            <w:tcW w:w="851" w:type="dxa"/>
          </w:tcPr>
          <w:p w14:paraId="57EC0AE0"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156A1D67" w14:textId="77777777" w:rsidR="00E825CF" w:rsidRPr="00E825CF" w:rsidRDefault="00E825CF" w:rsidP="00E825CF">
            <w:pPr>
              <w:textAlignment w:val="baseline"/>
              <w:rPr>
                <w:rFonts w:cs="Calibri"/>
              </w:rPr>
            </w:pPr>
            <w:r>
              <w:rPr>
                <w:rStyle w:val="textexposedshow"/>
                <w:rFonts w:cs="Calibri"/>
                <w:color w:val="1D2129"/>
              </w:rPr>
              <w:t xml:space="preserve">Educational leader to work with educators to first identify if their critical reflection is </w:t>
            </w:r>
            <w:r w:rsidRPr="00E825CF">
              <w:rPr>
                <w:rFonts w:cs="Calibri"/>
              </w:rPr>
              <w:t xml:space="preserve">Technically, Practically, or Critical Reflection – or simply evaluating what has occurred. </w:t>
            </w:r>
          </w:p>
          <w:p w14:paraId="22F6ACB8" w14:textId="77777777" w:rsidR="00371FE4" w:rsidRPr="00E24624" w:rsidRDefault="00E825CF" w:rsidP="00E825CF">
            <w:pPr>
              <w:rPr>
                <w:rStyle w:val="textexposedshow"/>
                <w:rFonts w:cs="Calibri"/>
                <w:color w:val="1D2129"/>
              </w:rPr>
            </w:pPr>
            <w:r>
              <w:rPr>
                <w:rStyle w:val="textexposedshow"/>
                <w:rFonts w:cs="Calibri"/>
                <w:color w:val="1D2129"/>
              </w:rPr>
              <w:t>Then Ed Leader to coach and assist educators to ensure they are critically reflecting.</w:t>
            </w:r>
          </w:p>
        </w:tc>
        <w:tc>
          <w:tcPr>
            <w:tcW w:w="3402" w:type="dxa"/>
          </w:tcPr>
          <w:p w14:paraId="6C4CE070" w14:textId="77777777" w:rsidR="00E825CF" w:rsidRDefault="00E825CF" w:rsidP="00E825CF">
            <w:pPr>
              <w:spacing w:after="160" w:line="259" w:lineRule="auto"/>
              <w:ind w:left="37"/>
            </w:pPr>
            <w:r w:rsidRPr="00E825CF">
              <w:t>All educators have opportunities to contribute to critical reflection and can challenge taken-for-granted practices and assumptions. Can you give me an example of:</w:t>
            </w:r>
          </w:p>
          <w:p w14:paraId="5C4B2178" w14:textId="77777777" w:rsidR="00E825CF" w:rsidRPr="00E825CF" w:rsidRDefault="00E825CF" w:rsidP="003213A8">
            <w:pPr>
              <w:numPr>
                <w:ilvl w:val="0"/>
                <w:numId w:val="6"/>
              </w:numPr>
              <w:spacing w:after="160" w:line="259" w:lineRule="auto"/>
              <w:rPr>
                <w:color w:val="FF0000"/>
              </w:rPr>
            </w:pPr>
            <w:r w:rsidRPr="00E825CF">
              <w:rPr>
                <w:color w:val="FF0000"/>
              </w:rPr>
              <w:t>Educators have opportunities to contribute to critical reflection and challenge taken-for-granted practices and assumptions.</w:t>
            </w:r>
          </w:p>
          <w:p w14:paraId="494FF14E" w14:textId="77777777" w:rsidR="00E825CF" w:rsidRPr="00E825CF" w:rsidRDefault="00E825CF" w:rsidP="003213A8">
            <w:pPr>
              <w:numPr>
                <w:ilvl w:val="0"/>
                <w:numId w:val="6"/>
              </w:numPr>
              <w:spacing w:after="160" w:line="259" w:lineRule="auto"/>
              <w:rPr>
                <w:color w:val="FF0000"/>
              </w:rPr>
            </w:pPr>
            <w:r w:rsidRPr="00E825CF">
              <w:rPr>
                <w:color w:val="FF0000"/>
              </w:rPr>
              <w:t>Weekly reflection sessions allow educators to review the effectiveness of the program and identify areas for improvement.</w:t>
            </w:r>
          </w:p>
          <w:p w14:paraId="1AE908B7" w14:textId="77777777" w:rsidR="00E825CF" w:rsidRPr="00E825CF" w:rsidRDefault="00E825CF" w:rsidP="003213A8">
            <w:pPr>
              <w:numPr>
                <w:ilvl w:val="0"/>
                <w:numId w:val="6"/>
              </w:numPr>
              <w:spacing w:after="160" w:line="259" w:lineRule="auto"/>
              <w:rPr>
                <w:color w:val="FF0000"/>
              </w:rPr>
            </w:pPr>
            <w:r w:rsidRPr="00E825CF">
              <w:rPr>
                <w:color w:val="FF0000"/>
              </w:rPr>
              <w:t>Changes are made if required based on the reflections of educators.</w:t>
            </w:r>
          </w:p>
          <w:p w14:paraId="790023FA" w14:textId="77777777" w:rsidR="00E825CF" w:rsidRPr="00E825CF" w:rsidRDefault="00E825CF" w:rsidP="003213A8">
            <w:pPr>
              <w:numPr>
                <w:ilvl w:val="0"/>
                <w:numId w:val="6"/>
              </w:numPr>
              <w:spacing w:after="160" w:line="259" w:lineRule="auto"/>
              <w:rPr>
                <w:color w:val="FF0000"/>
              </w:rPr>
            </w:pPr>
            <w:r w:rsidRPr="00E825CF">
              <w:rPr>
                <w:color w:val="FF0000"/>
              </w:rPr>
              <w:t>Ongoing professional development enables educators to update their knowledge and skills to better support children's learning and development.</w:t>
            </w:r>
          </w:p>
          <w:p w14:paraId="15712350" w14:textId="77777777" w:rsidR="00E825CF" w:rsidRPr="00E825CF" w:rsidRDefault="00E825CF" w:rsidP="003213A8">
            <w:pPr>
              <w:numPr>
                <w:ilvl w:val="0"/>
                <w:numId w:val="6"/>
              </w:numPr>
              <w:spacing w:after="160" w:line="259" w:lineRule="auto"/>
              <w:rPr>
                <w:color w:val="FF0000"/>
              </w:rPr>
            </w:pPr>
            <w:r w:rsidRPr="00E825CF">
              <w:rPr>
                <w:color w:val="FF0000"/>
              </w:rPr>
              <w:t>All educators' reflections are valued, regardless of age and experience.</w:t>
            </w:r>
          </w:p>
          <w:p w14:paraId="30646059" w14:textId="77777777" w:rsidR="00371FE4" w:rsidRPr="00226FD0" w:rsidRDefault="00E825CF" w:rsidP="003213A8">
            <w:pPr>
              <w:numPr>
                <w:ilvl w:val="0"/>
                <w:numId w:val="6"/>
              </w:numPr>
              <w:spacing w:after="160" w:line="259" w:lineRule="auto"/>
              <w:ind w:hanging="360"/>
            </w:pPr>
            <w:r w:rsidRPr="00E825CF">
              <w:rPr>
                <w:color w:val="FF0000"/>
              </w:rPr>
              <w:t xml:space="preserve">A culture of open and constructive feedback allows educators to challenge each other's assumptions and support each other's </w:t>
            </w:r>
            <w:r w:rsidRPr="00E825CF">
              <w:rPr>
                <w:color w:val="FF0000"/>
              </w:rPr>
              <w:lastRenderedPageBreak/>
              <w:t>professional growth.</w:t>
            </w:r>
            <w:r w:rsidR="00226FD0" w:rsidRPr="00E825CF">
              <w:rPr>
                <w:color w:val="FF0000"/>
              </w:rPr>
              <w:t xml:space="preserve"> </w:t>
            </w:r>
          </w:p>
        </w:tc>
        <w:tc>
          <w:tcPr>
            <w:tcW w:w="1134" w:type="dxa"/>
          </w:tcPr>
          <w:p w14:paraId="15D0F739" w14:textId="77777777" w:rsidR="00371FE4" w:rsidRPr="003F55B2" w:rsidRDefault="00371FE4" w:rsidP="00371FE4">
            <w:pPr>
              <w:spacing w:after="0" w:line="240" w:lineRule="auto"/>
              <w:rPr>
                <w:sz w:val="18"/>
                <w:szCs w:val="18"/>
              </w:rPr>
            </w:pPr>
          </w:p>
        </w:tc>
        <w:tc>
          <w:tcPr>
            <w:tcW w:w="3740" w:type="dxa"/>
          </w:tcPr>
          <w:p w14:paraId="0CA904BA" w14:textId="77777777" w:rsidR="00371FE4" w:rsidRPr="000454C1" w:rsidRDefault="00371FE4" w:rsidP="00371FE4">
            <w:pPr>
              <w:spacing w:after="0" w:line="240" w:lineRule="auto"/>
              <w:rPr>
                <w:rFonts w:cs="Calibri"/>
                <w:color w:val="1D2129"/>
                <w:sz w:val="18"/>
                <w:szCs w:val="18"/>
              </w:rPr>
            </w:pPr>
          </w:p>
        </w:tc>
      </w:tr>
      <w:tr w:rsidR="00075FF4" w:rsidRPr="0077080D" w14:paraId="43DBA813" w14:textId="77777777" w:rsidTr="000454C1">
        <w:tc>
          <w:tcPr>
            <w:tcW w:w="973" w:type="dxa"/>
          </w:tcPr>
          <w:p w14:paraId="31E498F1" w14:textId="77777777" w:rsidR="00A14947" w:rsidRDefault="00A14947" w:rsidP="00A14947">
            <w:pPr>
              <w:pStyle w:val="NormalWeb"/>
              <w:spacing w:before="0" w:beforeAutospacing="0" w:after="0" w:afterAutospacing="0"/>
              <w:rPr>
                <w:lang w:eastAsia="en-AU"/>
              </w:rPr>
            </w:pPr>
            <w:r>
              <w:rPr>
                <w:rFonts w:ascii="Calibri" w:hAnsi="Calibri" w:cs="Calibri"/>
                <w:color w:val="000000"/>
                <w:sz w:val="20"/>
                <w:szCs w:val="20"/>
              </w:rPr>
              <w:t>1.3.2</w:t>
            </w:r>
          </w:p>
          <w:p w14:paraId="14AB35E6" w14:textId="77777777" w:rsidR="00075FF4" w:rsidRDefault="00075FF4" w:rsidP="00075FF4">
            <w:pPr>
              <w:pStyle w:val="NoSpacing"/>
              <w:rPr>
                <w:rFonts w:cs="Calibri"/>
                <w:b/>
                <w:bCs/>
                <w:color w:val="000000"/>
                <w:sz w:val="16"/>
                <w:szCs w:val="16"/>
              </w:rPr>
            </w:pPr>
            <w:r w:rsidRPr="00075FF4">
              <w:rPr>
                <w:rFonts w:cs="Calibri"/>
                <w:b/>
                <w:bCs/>
                <w:color w:val="000000"/>
                <w:sz w:val="16"/>
                <w:szCs w:val="16"/>
              </w:rPr>
              <w:t xml:space="preserve">Exceeding </w:t>
            </w:r>
            <w:r w:rsidRPr="00075FF4">
              <w:rPr>
                <w:rFonts w:cs="Calibri"/>
                <w:b/>
                <w:bCs/>
                <w:color w:val="000000"/>
                <w:sz w:val="16"/>
                <w:szCs w:val="16"/>
              </w:rPr>
              <w:br/>
              <w:t>Families and community</w:t>
            </w:r>
          </w:p>
          <w:p w14:paraId="4B460F30" w14:textId="77777777" w:rsidR="006217C7" w:rsidRDefault="006217C7" w:rsidP="006217C7">
            <w:pPr>
              <w:pStyle w:val="NormalWeb"/>
              <w:spacing w:before="0" w:beforeAutospacing="0" w:after="0" w:afterAutospacing="0"/>
            </w:pPr>
            <w:r>
              <w:rPr>
                <w:rFonts w:ascii="Calibri" w:hAnsi="Calibri" w:cs="Calibri"/>
                <w:color w:val="000000"/>
                <w:sz w:val="20"/>
                <w:szCs w:val="20"/>
              </w:rPr>
              <w:t>Week 9</w:t>
            </w:r>
          </w:p>
          <w:p w14:paraId="073F691D" w14:textId="59C183E5" w:rsidR="001B71DB" w:rsidRDefault="006217C7" w:rsidP="006217C7">
            <w:pPr>
              <w:pStyle w:val="NoSpacing"/>
              <w:rPr>
                <w:rFonts w:cs="HelveticaNeue-Light-Light"/>
                <w:sz w:val="18"/>
                <w:szCs w:val="18"/>
                <w:lang w:eastAsia="en-AU"/>
              </w:rPr>
            </w:pPr>
            <w:r>
              <w:rPr>
                <w:rFonts w:cs="Calibri"/>
                <w:color w:val="000000"/>
                <w:sz w:val="20"/>
                <w:szCs w:val="20"/>
              </w:rPr>
              <w:t>Date: 25/3/24</w:t>
            </w:r>
          </w:p>
        </w:tc>
        <w:tc>
          <w:tcPr>
            <w:tcW w:w="1403" w:type="dxa"/>
          </w:tcPr>
          <w:p w14:paraId="26B025A0" w14:textId="77777777" w:rsidR="00075FF4" w:rsidRPr="0057302A" w:rsidRDefault="00075FF4" w:rsidP="00075FF4">
            <w:pPr>
              <w:spacing w:after="0" w:line="240" w:lineRule="auto"/>
              <w:rPr>
                <w:rStyle w:val="textexposedshow"/>
                <w:rFonts w:cs="Calibri"/>
                <w:color w:val="1D2129"/>
                <w:sz w:val="20"/>
                <w:szCs w:val="20"/>
              </w:rPr>
            </w:pPr>
            <w:r>
              <w:rPr>
                <w:rFonts w:cs="Calibri"/>
                <w:color w:val="000000"/>
              </w:rPr>
              <w:t xml:space="preserve">All educators are </w:t>
            </w:r>
            <w:r w:rsidR="00831266">
              <w:rPr>
                <w:rFonts w:cs="Calibri"/>
                <w:color w:val="000000"/>
              </w:rPr>
              <w:t xml:space="preserve">not </w:t>
            </w:r>
            <w:r w:rsidR="00226FD0" w:rsidRPr="00DE0853">
              <w:rPr>
                <w:noProof/>
              </w:rPr>
              <w:t>consistently involv</w:t>
            </w:r>
            <w:r w:rsidR="0005609F">
              <w:rPr>
                <w:noProof/>
              </w:rPr>
              <w:t>ing</w:t>
            </w:r>
            <w:r w:rsidR="00226FD0" w:rsidRPr="00DE0853">
              <w:rPr>
                <w:noProof/>
              </w:rPr>
              <w:t xml:space="preserve"> families in the</w:t>
            </w:r>
            <w:r w:rsidR="00E825CF">
              <w:rPr>
                <w:noProof/>
              </w:rPr>
              <w:t xml:space="preserve">ir critcal reflection. </w:t>
            </w:r>
            <w:r w:rsidR="00226FD0" w:rsidRPr="00DE0853">
              <w:rPr>
                <w:noProof/>
              </w:rPr>
              <w:t xml:space="preserve"> </w:t>
            </w:r>
          </w:p>
        </w:tc>
        <w:tc>
          <w:tcPr>
            <w:tcW w:w="2268" w:type="dxa"/>
          </w:tcPr>
          <w:p w14:paraId="4EA0256B" w14:textId="77777777" w:rsidR="00075FF4" w:rsidRPr="0057302A" w:rsidRDefault="00226FD0" w:rsidP="00075FF4">
            <w:pPr>
              <w:spacing w:after="0" w:line="240" w:lineRule="auto"/>
              <w:rPr>
                <w:rStyle w:val="textexposedshow"/>
                <w:rFonts w:cs="Calibri"/>
                <w:color w:val="1D2129"/>
                <w:sz w:val="20"/>
                <w:szCs w:val="20"/>
              </w:rPr>
            </w:pPr>
            <w:r w:rsidRPr="00DE0853">
              <w:rPr>
                <w:noProof/>
              </w:rPr>
              <w:t xml:space="preserve">Educators consistently involve families in the </w:t>
            </w:r>
            <w:r w:rsidR="00E825CF">
              <w:rPr>
                <w:noProof/>
              </w:rPr>
              <w:t>critical reflection process.</w:t>
            </w:r>
          </w:p>
        </w:tc>
        <w:tc>
          <w:tcPr>
            <w:tcW w:w="851" w:type="dxa"/>
          </w:tcPr>
          <w:p w14:paraId="70C85FD9"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5211E9D6" w14:textId="77777777" w:rsidR="00E825CF" w:rsidRPr="00E825CF" w:rsidRDefault="00E825CF" w:rsidP="00E825CF">
            <w:pPr>
              <w:textAlignment w:val="baseline"/>
              <w:rPr>
                <w:rFonts w:cs="Calibri"/>
              </w:rPr>
            </w:pPr>
            <w:r>
              <w:rPr>
                <w:rStyle w:val="textexposedshow"/>
                <w:rFonts w:cs="Calibri"/>
                <w:color w:val="1D2129"/>
              </w:rPr>
              <w:t xml:space="preserve">Educational leader to work with educators to first identify if their critical reflection is </w:t>
            </w:r>
            <w:r>
              <w:rPr>
                <w:rFonts w:cs="Calibri"/>
              </w:rPr>
              <w:t xml:space="preserve">including reflections from the families perspectives. </w:t>
            </w:r>
          </w:p>
          <w:p w14:paraId="1444A710" w14:textId="77777777" w:rsidR="00075FF4" w:rsidRPr="00E24624" w:rsidRDefault="00E825CF" w:rsidP="00E825CF">
            <w:pPr>
              <w:rPr>
                <w:rStyle w:val="textexposedshow"/>
                <w:rFonts w:cs="Calibri"/>
                <w:color w:val="1D2129"/>
              </w:rPr>
            </w:pPr>
            <w:r>
              <w:rPr>
                <w:rStyle w:val="textexposedshow"/>
                <w:rFonts w:cs="Calibri"/>
                <w:color w:val="1D2129"/>
              </w:rPr>
              <w:t>Then Ed Leader to coach and assist educators to ensure they are critically reflecting from families’ perspectives.</w:t>
            </w:r>
          </w:p>
        </w:tc>
        <w:tc>
          <w:tcPr>
            <w:tcW w:w="3402" w:type="dxa"/>
          </w:tcPr>
          <w:p w14:paraId="28C9CF01" w14:textId="77777777" w:rsidR="00E825CF" w:rsidRDefault="00E825CF" w:rsidP="00E825CF">
            <w:pPr>
              <w:pStyle w:val="NormalWeb"/>
              <w:spacing w:before="0" w:beforeAutospacing="0" w:after="0" w:afterAutospacing="0"/>
              <w:rPr>
                <w:rFonts w:ascii="Calibri" w:hAnsi="Calibri" w:cs="Calibri"/>
                <w:i/>
                <w:iCs/>
                <w:color w:val="FF0000"/>
                <w:sz w:val="22"/>
                <w:szCs w:val="22"/>
              </w:rPr>
            </w:pPr>
            <w:r>
              <w:rPr>
                <w:rFonts w:ascii="Calibri" w:hAnsi="Calibri" w:cs="Calibri"/>
                <w:i/>
                <w:iCs/>
                <w:color w:val="000000"/>
                <w:sz w:val="22"/>
                <w:szCs w:val="22"/>
              </w:rPr>
              <w:t xml:space="preserve">Educators regularly use families’ comments and feedback to inform reflection. This includes, for example, </w:t>
            </w:r>
            <w:r>
              <w:rPr>
                <w:rFonts w:ascii="Calibri" w:hAnsi="Calibri" w:cs="Calibri"/>
                <w:i/>
                <w:iCs/>
                <w:color w:val="FF0000"/>
                <w:sz w:val="22"/>
                <w:szCs w:val="22"/>
              </w:rPr>
              <w:t>feedback about:</w:t>
            </w:r>
          </w:p>
          <w:p w14:paraId="61172A0F" w14:textId="77777777" w:rsidR="00E825CF" w:rsidRDefault="00E825CF" w:rsidP="00E825CF">
            <w:pPr>
              <w:pStyle w:val="NormalWeb"/>
              <w:spacing w:before="0" w:beforeAutospacing="0" w:after="0" w:afterAutospacing="0"/>
              <w:rPr>
                <w:lang w:eastAsia="en-AU"/>
              </w:rPr>
            </w:pPr>
          </w:p>
          <w:p w14:paraId="50B57357" w14:textId="77777777" w:rsidR="00E825CF" w:rsidRPr="00E825CF" w:rsidRDefault="00E825CF" w:rsidP="003213A8">
            <w:pPr>
              <w:pStyle w:val="NormalWeb"/>
              <w:numPr>
                <w:ilvl w:val="0"/>
                <w:numId w:val="2"/>
              </w:numPr>
              <w:spacing w:before="0" w:beforeAutospacing="0" w:after="0" w:afterAutospacing="0"/>
              <w:ind w:left="463"/>
              <w:textAlignment w:val="baseline"/>
              <w:rPr>
                <w:rFonts w:ascii="Noto Sans Symbols" w:hAnsi="Noto Sans Symbols"/>
                <w:color w:val="FF0000"/>
                <w:sz w:val="22"/>
                <w:szCs w:val="22"/>
              </w:rPr>
            </w:pPr>
            <w:r>
              <w:rPr>
                <w:rFonts w:ascii="Calibri" w:hAnsi="Calibri" w:cs="Calibri"/>
                <w:color w:val="FF0000"/>
                <w:sz w:val="22"/>
                <w:szCs w:val="22"/>
              </w:rPr>
              <w:t>specific topics/activities that could be included</w:t>
            </w:r>
          </w:p>
          <w:p w14:paraId="5C16AE0A" w14:textId="77777777" w:rsidR="00E825CF" w:rsidRDefault="00E825CF" w:rsidP="00E825CF">
            <w:pPr>
              <w:pStyle w:val="NormalWeb"/>
              <w:spacing w:before="0" w:beforeAutospacing="0" w:after="0" w:afterAutospacing="0"/>
              <w:ind w:left="463"/>
              <w:textAlignment w:val="baseline"/>
              <w:rPr>
                <w:rFonts w:ascii="Noto Sans Symbols" w:hAnsi="Noto Sans Symbols"/>
                <w:color w:val="FF0000"/>
                <w:sz w:val="22"/>
                <w:szCs w:val="22"/>
              </w:rPr>
            </w:pPr>
          </w:p>
          <w:p w14:paraId="6D1FA2E0" w14:textId="77777777" w:rsidR="00E825CF" w:rsidRPr="00E825CF" w:rsidRDefault="00E825CF" w:rsidP="003213A8">
            <w:pPr>
              <w:pStyle w:val="NormalWeb"/>
              <w:numPr>
                <w:ilvl w:val="0"/>
                <w:numId w:val="2"/>
              </w:numPr>
              <w:spacing w:before="0" w:beforeAutospacing="0" w:after="0" w:afterAutospacing="0"/>
              <w:ind w:left="463"/>
              <w:textAlignment w:val="baseline"/>
              <w:rPr>
                <w:rFonts w:ascii="Noto Sans Symbols" w:hAnsi="Noto Sans Symbols"/>
                <w:color w:val="FF0000"/>
                <w:sz w:val="22"/>
                <w:szCs w:val="22"/>
              </w:rPr>
            </w:pPr>
            <w:r>
              <w:rPr>
                <w:rFonts w:ascii="Calibri" w:hAnsi="Calibri" w:cs="Calibri"/>
                <w:color w:val="FF0000"/>
                <w:sz w:val="22"/>
                <w:szCs w:val="22"/>
              </w:rPr>
              <w:t>their child’s circumstances (at home), needs including additional needs, and interest</w:t>
            </w:r>
          </w:p>
          <w:p w14:paraId="71B86521" w14:textId="77777777" w:rsidR="00E825CF" w:rsidRDefault="00E825CF" w:rsidP="00E825CF">
            <w:pPr>
              <w:pStyle w:val="ListParagraph"/>
              <w:rPr>
                <w:rFonts w:ascii="Noto Sans Symbols" w:hAnsi="Noto Sans Symbols"/>
                <w:color w:val="FF0000"/>
              </w:rPr>
            </w:pPr>
          </w:p>
          <w:p w14:paraId="4A0CA9A2" w14:textId="77777777" w:rsidR="00E825CF" w:rsidRPr="00E825CF" w:rsidRDefault="00E825CF" w:rsidP="003213A8">
            <w:pPr>
              <w:pStyle w:val="NormalWeb"/>
              <w:numPr>
                <w:ilvl w:val="0"/>
                <w:numId w:val="2"/>
              </w:numPr>
              <w:spacing w:before="0" w:beforeAutospacing="0" w:after="0" w:afterAutospacing="0"/>
              <w:ind w:left="463"/>
              <w:textAlignment w:val="baseline"/>
              <w:rPr>
                <w:rFonts w:ascii="Noto Sans Symbols" w:hAnsi="Noto Sans Symbols"/>
                <w:color w:val="FF0000"/>
                <w:sz w:val="22"/>
                <w:szCs w:val="22"/>
              </w:rPr>
            </w:pPr>
            <w:r>
              <w:rPr>
                <w:rFonts w:ascii="Calibri" w:hAnsi="Calibri" w:cs="Calibri"/>
                <w:color w:val="FF0000"/>
                <w:sz w:val="22"/>
                <w:szCs w:val="22"/>
              </w:rPr>
              <w:t>families’ expectations that are/are not being met and why</w:t>
            </w:r>
          </w:p>
          <w:p w14:paraId="62D4956C" w14:textId="77777777" w:rsidR="00E825CF" w:rsidRDefault="00E825CF" w:rsidP="00E825CF">
            <w:pPr>
              <w:pStyle w:val="NormalWeb"/>
              <w:spacing w:before="0" w:beforeAutospacing="0" w:after="0" w:afterAutospacing="0"/>
              <w:textAlignment w:val="baseline"/>
              <w:rPr>
                <w:rFonts w:ascii="Noto Sans Symbols" w:hAnsi="Noto Sans Symbols"/>
                <w:color w:val="FF0000"/>
                <w:sz w:val="22"/>
                <w:szCs w:val="22"/>
              </w:rPr>
            </w:pPr>
          </w:p>
          <w:p w14:paraId="10754DD1" w14:textId="77777777" w:rsidR="00E825CF" w:rsidRPr="00E825CF" w:rsidRDefault="00E825CF" w:rsidP="003213A8">
            <w:pPr>
              <w:pStyle w:val="NormalWeb"/>
              <w:numPr>
                <w:ilvl w:val="0"/>
                <w:numId w:val="2"/>
              </w:numPr>
              <w:spacing w:before="0" w:beforeAutospacing="0" w:after="0" w:afterAutospacing="0"/>
              <w:ind w:left="463"/>
              <w:textAlignment w:val="baseline"/>
              <w:rPr>
                <w:rFonts w:ascii="Noto Sans Symbols" w:hAnsi="Noto Sans Symbols"/>
                <w:color w:val="FF0000"/>
                <w:sz w:val="22"/>
                <w:szCs w:val="22"/>
              </w:rPr>
            </w:pPr>
            <w:r>
              <w:rPr>
                <w:rFonts w:ascii="Calibri" w:hAnsi="Calibri" w:cs="Calibri"/>
                <w:color w:val="FF0000"/>
                <w:sz w:val="22"/>
                <w:szCs w:val="22"/>
              </w:rPr>
              <w:t>educator performance</w:t>
            </w:r>
          </w:p>
          <w:p w14:paraId="7F370EE2" w14:textId="77777777" w:rsidR="00E825CF" w:rsidRDefault="00E825CF" w:rsidP="00E825CF">
            <w:pPr>
              <w:pStyle w:val="NormalWeb"/>
              <w:spacing w:before="0" w:beforeAutospacing="0" w:after="0" w:afterAutospacing="0"/>
              <w:textAlignment w:val="baseline"/>
              <w:rPr>
                <w:rFonts w:ascii="Noto Sans Symbols" w:hAnsi="Noto Sans Symbols"/>
                <w:color w:val="FF0000"/>
                <w:sz w:val="22"/>
                <w:szCs w:val="22"/>
              </w:rPr>
            </w:pPr>
          </w:p>
          <w:p w14:paraId="7E42EAA2" w14:textId="77777777" w:rsidR="00E825CF" w:rsidRDefault="00E825CF" w:rsidP="003213A8">
            <w:pPr>
              <w:pStyle w:val="NormalWeb"/>
              <w:numPr>
                <w:ilvl w:val="0"/>
                <w:numId w:val="2"/>
              </w:numPr>
              <w:spacing w:before="0" w:beforeAutospacing="0" w:after="0" w:afterAutospacing="0"/>
              <w:ind w:left="463"/>
              <w:textAlignment w:val="baseline"/>
              <w:rPr>
                <w:rFonts w:ascii="Noto Sans Symbols" w:hAnsi="Noto Sans Symbols"/>
                <w:color w:val="FF0000"/>
                <w:sz w:val="22"/>
                <w:szCs w:val="22"/>
              </w:rPr>
            </w:pPr>
            <w:r>
              <w:rPr>
                <w:rFonts w:ascii="Calibri" w:hAnsi="Calibri" w:cs="Calibri"/>
                <w:color w:val="FF0000"/>
                <w:sz w:val="22"/>
                <w:szCs w:val="22"/>
              </w:rPr>
              <w:t>incidents.</w:t>
            </w:r>
          </w:p>
          <w:p w14:paraId="683056D7" w14:textId="77777777" w:rsidR="00075FF4" w:rsidRPr="00831266" w:rsidRDefault="00075FF4" w:rsidP="00E825CF">
            <w:pPr>
              <w:pStyle w:val="ListParagraph"/>
              <w:spacing w:after="0" w:line="259" w:lineRule="auto"/>
              <w:rPr>
                <w:i/>
                <w:iCs/>
              </w:rPr>
            </w:pPr>
          </w:p>
        </w:tc>
        <w:tc>
          <w:tcPr>
            <w:tcW w:w="1134" w:type="dxa"/>
          </w:tcPr>
          <w:p w14:paraId="2180580A" w14:textId="77777777" w:rsidR="00075FF4" w:rsidRPr="003F55B2" w:rsidRDefault="00075FF4" w:rsidP="00075FF4">
            <w:pPr>
              <w:spacing w:after="0" w:line="240" w:lineRule="auto"/>
              <w:rPr>
                <w:sz w:val="18"/>
                <w:szCs w:val="18"/>
              </w:rPr>
            </w:pPr>
          </w:p>
        </w:tc>
        <w:tc>
          <w:tcPr>
            <w:tcW w:w="3740" w:type="dxa"/>
          </w:tcPr>
          <w:p w14:paraId="53BE3A9E" w14:textId="77777777" w:rsidR="00075FF4" w:rsidRPr="000454C1" w:rsidRDefault="00075FF4" w:rsidP="00075FF4">
            <w:pPr>
              <w:spacing w:after="0" w:line="240" w:lineRule="auto"/>
              <w:rPr>
                <w:rFonts w:cs="Calibri"/>
                <w:color w:val="1D2129"/>
                <w:sz w:val="18"/>
                <w:szCs w:val="18"/>
              </w:rPr>
            </w:pPr>
          </w:p>
        </w:tc>
      </w:tr>
    </w:tbl>
    <w:p w14:paraId="5CCBB139" w14:textId="77777777" w:rsidR="003B74C5" w:rsidRPr="003B74C5" w:rsidRDefault="006230CA" w:rsidP="00333320">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DA4192">
        <w:rPr>
          <w:rFonts w:ascii="HelveticaNeue-Thin" w:hAnsi="HelveticaNeue-Thin" w:cs="HelveticaNeue-Thin"/>
          <w:b/>
          <w:bCs/>
          <w:color w:val="010202"/>
        </w:rPr>
        <w:t>1</w:t>
      </w:r>
      <w:r w:rsidR="001F0D09" w:rsidRPr="00067E67">
        <w:rPr>
          <w:rFonts w:ascii="HelveticaNeue-Thin" w:hAnsi="HelveticaNeue-Thin" w:cs="HelveticaNeue-Thin"/>
          <w:b/>
          <w:bCs/>
          <w:color w:val="010202"/>
        </w:rPr>
        <w:t>.</w:t>
      </w:r>
      <w:r w:rsidR="00333320">
        <w:rPr>
          <w:rFonts w:ascii="HelveticaNeue-Thin" w:hAnsi="HelveticaNeue-Thin" w:cs="HelveticaNeue-Thin"/>
          <w:b/>
          <w:bCs/>
          <w:color w:val="010202"/>
        </w:rPr>
        <w:t xml:space="preserve">3 </w:t>
      </w:r>
      <w:r w:rsidR="00333320">
        <w:rPr>
          <w:rFonts w:ascii="HelveticaNeue-Thin" w:hAnsi="HelveticaNeue-Thin" w:cs="HelveticaNeue-Thin"/>
          <w:b/>
          <w:bCs/>
          <w:color w:val="010202"/>
          <w:sz w:val="24"/>
          <w:szCs w:val="24"/>
          <w:lang w:eastAsia="en-AU"/>
        </w:rPr>
        <w:t xml:space="preserve">Assessment and planning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7FCA878E" w14:textId="77777777" w:rsidTr="005047F9">
        <w:tc>
          <w:tcPr>
            <w:tcW w:w="2961" w:type="dxa"/>
            <w:tcBorders>
              <w:bottom w:val="nil"/>
              <w:right w:val="single" w:sz="4" w:space="0" w:color="A6A6A6"/>
            </w:tcBorders>
            <w:shd w:val="clear" w:color="auto" w:fill="43B74F"/>
          </w:tcPr>
          <w:p w14:paraId="0D5ACD20"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6F7BE9F0" w14:textId="77777777" w:rsidR="005047F9" w:rsidRPr="00A03BF9" w:rsidRDefault="005047F9" w:rsidP="005047F9">
            <w:pPr>
              <w:pStyle w:val="QIPBodytext"/>
              <w:rPr>
                <w:rFonts w:cs="Arial"/>
                <w:lang w:val="en-AU"/>
              </w:rPr>
            </w:pPr>
          </w:p>
        </w:tc>
      </w:tr>
      <w:tr w:rsidR="005047F9" w:rsidRPr="001D27C0" w14:paraId="0F269AF3" w14:textId="77777777" w:rsidTr="005047F9">
        <w:trPr>
          <w:trHeight w:val="400"/>
        </w:trPr>
        <w:tc>
          <w:tcPr>
            <w:tcW w:w="2961" w:type="dxa"/>
            <w:tcBorders>
              <w:top w:val="nil"/>
              <w:bottom w:val="single" w:sz="4" w:space="0" w:color="A6A6A6"/>
              <w:right w:val="single" w:sz="4" w:space="0" w:color="A6A6A6"/>
            </w:tcBorders>
            <w:shd w:val="clear" w:color="43B74F" w:fill="auto"/>
          </w:tcPr>
          <w:p w14:paraId="17BF5E08"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3870DBC" w14:textId="77777777" w:rsidR="005047F9" w:rsidRPr="00A03BF9" w:rsidRDefault="005047F9" w:rsidP="005047F9">
            <w:pPr>
              <w:pStyle w:val="QIPBodytext"/>
              <w:rPr>
                <w:rFonts w:cs="Arial"/>
                <w:lang w:val="en-AU"/>
              </w:rPr>
            </w:pPr>
          </w:p>
        </w:tc>
      </w:tr>
      <w:tr w:rsidR="0019424B" w:rsidRPr="001D27C0" w14:paraId="5247180C" w14:textId="77777777" w:rsidTr="005047F9">
        <w:trPr>
          <w:trHeight w:val="1973"/>
        </w:trPr>
        <w:tc>
          <w:tcPr>
            <w:tcW w:w="2961" w:type="dxa"/>
            <w:tcBorders>
              <w:bottom w:val="single" w:sz="4" w:space="0" w:color="A6A6A6"/>
            </w:tcBorders>
            <w:shd w:val="clear" w:color="auto" w:fill="A6A6A6"/>
          </w:tcPr>
          <w:p w14:paraId="571311D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11A0AD2B" w14:textId="77777777" w:rsidR="00B0081A" w:rsidRDefault="008D4EE1" w:rsidP="00B0081A">
            <w:pPr>
              <w:spacing w:after="0"/>
              <w:jc w:val="both"/>
              <w:rPr>
                <w:rFonts w:cs="Arial"/>
              </w:rPr>
            </w:pPr>
            <w:r w:rsidRPr="00B0081A">
              <w:rPr>
                <w:rFonts w:cs="Arial"/>
              </w:rPr>
              <w:t>In the strength example for element 1.</w:t>
            </w:r>
            <w:r w:rsidR="00333320">
              <w:rPr>
                <w:rFonts w:cs="Arial"/>
              </w:rPr>
              <w:t>3.</w:t>
            </w:r>
            <w:r w:rsidR="00E825CF">
              <w:rPr>
                <w:rFonts w:cs="Arial"/>
              </w:rPr>
              <w:t>2</w:t>
            </w:r>
            <w:r w:rsidRPr="00B0081A">
              <w:rPr>
                <w:rFonts w:cs="Arial"/>
              </w:rPr>
              <w:t xml:space="preserve"> we have identified the following exceeding theme indicators:</w:t>
            </w:r>
          </w:p>
          <w:p w14:paraId="5C1FFD59" w14:textId="77777777" w:rsidR="008D4EE1" w:rsidRPr="00B0081A" w:rsidRDefault="00225C3A" w:rsidP="00BA0424">
            <w:pPr>
              <w:numPr>
                <w:ilvl w:val="0"/>
                <w:numId w:val="1"/>
              </w:numPr>
              <w:rPr>
                <w:rFonts w:cs="Arial"/>
              </w:rPr>
            </w:pPr>
            <w:r w:rsidRPr="00225C3A">
              <w:rPr>
                <w:rFonts w:cs="Arial"/>
              </w:rPr>
              <w:t>All educators consistently use reflections to improve the design and implementation of the program. Examples include the following.</w:t>
            </w:r>
            <w:r w:rsidR="00226FD0" w:rsidRPr="00226FD0">
              <w:rPr>
                <w:rFonts w:cs="Arial"/>
              </w:rPr>
              <w:t xml:space="preserve">  </w:t>
            </w:r>
          </w:p>
        </w:tc>
      </w:tr>
      <w:tr w:rsidR="0019424B" w:rsidRPr="001D27C0" w14:paraId="5F93F115" w14:textId="77777777" w:rsidTr="005047F9">
        <w:trPr>
          <w:trHeight w:val="1973"/>
        </w:trPr>
        <w:tc>
          <w:tcPr>
            <w:tcW w:w="2961" w:type="dxa"/>
            <w:tcBorders>
              <w:bottom w:val="single" w:sz="4" w:space="0" w:color="A6A6A6"/>
            </w:tcBorders>
            <w:shd w:val="clear" w:color="auto" w:fill="BFBFBF"/>
          </w:tcPr>
          <w:p w14:paraId="0C726099"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1AF09810" w14:textId="77777777" w:rsidR="00A16148" w:rsidRDefault="008D4EE1" w:rsidP="002D52F5">
            <w:pPr>
              <w:spacing w:after="0"/>
            </w:pPr>
            <w:r w:rsidRPr="00B0081A">
              <w:t>In the strength example for element 1.</w:t>
            </w:r>
            <w:r w:rsidR="00333320">
              <w:t>3.</w:t>
            </w:r>
            <w:r w:rsidR="00E825CF">
              <w:t>2</w:t>
            </w:r>
            <w:r w:rsidRPr="00B0081A">
              <w:t xml:space="preserve"> we have identified the following exceeding theme indicators:</w:t>
            </w:r>
            <w:r w:rsidR="00A16148" w:rsidRPr="00B0081A">
              <w:t xml:space="preserve"> </w:t>
            </w:r>
          </w:p>
          <w:p w14:paraId="1B06666C" w14:textId="77777777" w:rsidR="00B0081A" w:rsidRPr="00B0081A" w:rsidRDefault="00225C3A" w:rsidP="00BA0424">
            <w:pPr>
              <w:numPr>
                <w:ilvl w:val="0"/>
                <w:numId w:val="1"/>
              </w:numPr>
              <w:spacing w:after="0"/>
            </w:pPr>
            <w:r w:rsidRPr="00225C3A">
              <w:t>All educators have opportunities to contribute to critical reflection and can challenge taken-for-granted practices and assumptions.</w:t>
            </w:r>
          </w:p>
        </w:tc>
      </w:tr>
      <w:tr w:rsidR="0019424B" w:rsidRPr="0019424B" w14:paraId="50D94221" w14:textId="77777777" w:rsidTr="005047F9">
        <w:trPr>
          <w:trHeight w:val="1973"/>
        </w:trPr>
        <w:tc>
          <w:tcPr>
            <w:tcW w:w="2961" w:type="dxa"/>
            <w:shd w:val="clear" w:color="auto" w:fill="D9D9D9"/>
          </w:tcPr>
          <w:p w14:paraId="4994A724"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66DCFB39" w14:textId="77777777" w:rsidR="00317C21" w:rsidRDefault="008D4EE1" w:rsidP="00B0081A">
            <w:pPr>
              <w:spacing w:after="0"/>
            </w:pPr>
            <w:r w:rsidRPr="00B0081A">
              <w:t>In the strength example for element 1.</w:t>
            </w:r>
            <w:r w:rsidR="00333320">
              <w:t>3.</w:t>
            </w:r>
            <w:r w:rsidR="00E825CF">
              <w:t>2</w:t>
            </w:r>
            <w:r w:rsidRPr="00B0081A">
              <w:t xml:space="preserve"> we have identified the following exceeding theme indicators:</w:t>
            </w:r>
          </w:p>
          <w:p w14:paraId="469EB02B" w14:textId="77777777" w:rsidR="00B0081A" w:rsidRPr="00290FD7" w:rsidRDefault="00225C3A" w:rsidP="00BA0424">
            <w:pPr>
              <w:numPr>
                <w:ilvl w:val="0"/>
                <w:numId w:val="1"/>
              </w:numPr>
            </w:pPr>
            <w:r w:rsidRPr="00225C3A">
              <w:t>Educators regularly use families’ comments and feedback to inform reflection.</w:t>
            </w:r>
          </w:p>
        </w:tc>
      </w:tr>
    </w:tbl>
    <w:p w14:paraId="39CAC408" w14:textId="77777777" w:rsidR="005047F9" w:rsidRPr="0019424B" w:rsidRDefault="005047F9" w:rsidP="00F00ECE">
      <w:pPr>
        <w:spacing w:after="0"/>
        <w:rPr>
          <w:rFonts w:ascii="Arial" w:hAnsi="Arial" w:cs="Arial"/>
          <w:color w:val="010202"/>
          <w:sz w:val="16"/>
          <w:szCs w:val="16"/>
        </w:rPr>
      </w:pPr>
    </w:p>
    <w:sectPr w:rsidR="005047F9" w:rsidRPr="0019424B" w:rsidSect="00556BCC">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Noto Sans Symbols">
    <w:altName w:val="Calibri"/>
    <w:charset w:val="00"/>
    <w:family w:val="auto"/>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90F3E"/>
    <w:multiLevelType w:val="hybridMultilevel"/>
    <w:tmpl w:val="F5102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C52D48"/>
    <w:multiLevelType w:val="hybridMultilevel"/>
    <w:tmpl w:val="B36230FC"/>
    <w:lvl w:ilvl="0" w:tplc="5A9463C4">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4534AE"/>
    <w:multiLevelType w:val="hybridMultilevel"/>
    <w:tmpl w:val="4EC8D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3B5A18"/>
    <w:multiLevelType w:val="hybridMultilevel"/>
    <w:tmpl w:val="E0CEB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E155FF5"/>
    <w:multiLevelType w:val="hybridMultilevel"/>
    <w:tmpl w:val="275E9D18"/>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125001052">
    <w:abstractNumId w:val="2"/>
  </w:num>
  <w:num w:numId="2" w16cid:durableId="1015571960">
    <w:abstractNumId w:val="1"/>
  </w:num>
  <w:num w:numId="3" w16cid:durableId="512963721">
    <w:abstractNumId w:val="4"/>
  </w:num>
  <w:num w:numId="4" w16cid:durableId="405960338">
    <w:abstractNumId w:val="0"/>
  </w:num>
  <w:num w:numId="5" w16cid:durableId="219901495">
    <w:abstractNumId w:val="3"/>
  </w:num>
  <w:num w:numId="6" w16cid:durableId="36452713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09F"/>
    <w:rsid w:val="00056BFD"/>
    <w:rsid w:val="00060D24"/>
    <w:rsid w:val="00063242"/>
    <w:rsid w:val="00066D2A"/>
    <w:rsid w:val="000676D4"/>
    <w:rsid w:val="00067B06"/>
    <w:rsid w:val="00067E67"/>
    <w:rsid w:val="000717F7"/>
    <w:rsid w:val="00071CAE"/>
    <w:rsid w:val="00072197"/>
    <w:rsid w:val="00072651"/>
    <w:rsid w:val="000731E6"/>
    <w:rsid w:val="00074B83"/>
    <w:rsid w:val="00075FF4"/>
    <w:rsid w:val="000803AD"/>
    <w:rsid w:val="000812A1"/>
    <w:rsid w:val="000854AE"/>
    <w:rsid w:val="00086215"/>
    <w:rsid w:val="00090658"/>
    <w:rsid w:val="00091A4F"/>
    <w:rsid w:val="00093FB2"/>
    <w:rsid w:val="000945E9"/>
    <w:rsid w:val="000A3F19"/>
    <w:rsid w:val="000B3CC4"/>
    <w:rsid w:val="000C0A30"/>
    <w:rsid w:val="000C2FD4"/>
    <w:rsid w:val="000C3AC2"/>
    <w:rsid w:val="000D3CA2"/>
    <w:rsid w:val="000D5052"/>
    <w:rsid w:val="000E2B80"/>
    <w:rsid w:val="000E5D82"/>
    <w:rsid w:val="000F0723"/>
    <w:rsid w:val="000F18D1"/>
    <w:rsid w:val="000F6C6E"/>
    <w:rsid w:val="0010572E"/>
    <w:rsid w:val="00112E42"/>
    <w:rsid w:val="001164FA"/>
    <w:rsid w:val="001217DD"/>
    <w:rsid w:val="00121F13"/>
    <w:rsid w:val="00123DCB"/>
    <w:rsid w:val="00124E4E"/>
    <w:rsid w:val="00133413"/>
    <w:rsid w:val="00153049"/>
    <w:rsid w:val="00170A86"/>
    <w:rsid w:val="001726A6"/>
    <w:rsid w:val="00172A26"/>
    <w:rsid w:val="0017442A"/>
    <w:rsid w:val="00174938"/>
    <w:rsid w:val="00181B3D"/>
    <w:rsid w:val="0019424B"/>
    <w:rsid w:val="00196264"/>
    <w:rsid w:val="001A617D"/>
    <w:rsid w:val="001B236B"/>
    <w:rsid w:val="001B71DB"/>
    <w:rsid w:val="001B74D4"/>
    <w:rsid w:val="001C210D"/>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45F2"/>
    <w:rsid w:val="00220DB8"/>
    <w:rsid w:val="00225C3A"/>
    <w:rsid w:val="00226FD0"/>
    <w:rsid w:val="0023383B"/>
    <w:rsid w:val="00233DE0"/>
    <w:rsid w:val="00235EE6"/>
    <w:rsid w:val="00241DA8"/>
    <w:rsid w:val="00244783"/>
    <w:rsid w:val="0024743B"/>
    <w:rsid w:val="0025163D"/>
    <w:rsid w:val="00251CD0"/>
    <w:rsid w:val="00253640"/>
    <w:rsid w:val="00254010"/>
    <w:rsid w:val="0025451E"/>
    <w:rsid w:val="002620A9"/>
    <w:rsid w:val="00262138"/>
    <w:rsid w:val="00263552"/>
    <w:rsid w:val="00265E26"/>
    <w:rsid w:val="002750B9"/>
    <w:rsid w:val="0027623B"/>
    <w:rsid w:val="00282EA8"/>
    <w:rsid w:val="00283334"/>
    <w:rsid w:val="00284EE5"/>
    <w:rsid w:val="00290FD7"/>
    <w:rsid w:val="0029693D"/>
    <w:rsid w:val="002A3DDC"/>
    <w:rsid w:val="002A5EB8"/>
    <w:rsid w:val="002B13DA"/>
    <w:rsid w:val="002B3BF8"/>
    <w:rsid w:val="002B7E22"/>
    <w:rsid w:val="002C13CB"/>
    <w:rsid w:val="002C6EF8"/>
    <w:rsid w:val="002D0BD7"/>
    <w:rsid w:val="002D4100"/>
    <w:rsid w:val="002D52F5"/>
    <w:rsid w:val="002D5CE8"/>
    <w:rsid w:val="002E0BB0"/>
    <w:rsid w:val="002E0DE0"/>
    <w:rsid w:val="00300E2B"/>
    <w:rsid w:val="00305799"/>
    <w:rsid w:val="003135F4"/>
    <w:rsid w:val="00317C21"/>
    <w:rsid w:val="003213A8"/>
    <w:rsid w:val="003258B2"/>
    <w:rsid w:val="0032655B"/>
    <w:rsid w:val="00333320"/>
    <w:rsid w:val="003348A2"/>
    <w:rsid w:val="00343503"/>
    <w:rsid w:val="0034477A"/>
    <w:rsid w:val="00346016"/>
    <w:rsid w:val="0034640E"/>
    <w:rsid w:val="00352B4D"/>
    <w:rsid w:val="00356B44"/>
    <w:rsid w:val="00363C24"/>
    <w:rsid w:val="00367E38"/>
    <w:rsid w:val="003713DA"/>
    <w:rsid w:val="00371FE4"/>
    <w:rsid w:val="00373034"/>
    <w:rsid w:val="003760AF"/>
    <w:rsid w:val="00376B51"/>
    <w:rsid w:val="00376DA0"/>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F1D07"/>
    <w:rsid w:val="003F2E65"/>
    <w:rsid w:val="003F4B24"/>
    <w:rsid w:val="003F55B2"/>
    <w:rsid w:val="003F5E59"/>
    <w:rsid w:val="0040190D"/>
    <w:rsid w:val="00402787"/>
    <w:rsid w:val="0040509B"/>
    <w:rsid w:val="0041144B"/>
    <w:rsid w:val="00422A8D"/>
    <w:rsid w:val="00423D77"/>
    <w:rsid w:val="0042697A"/>
    <w:rsid w:val="00430C07"/>
    <w:rsid w:val="00431132"/>
    <w:rsid w:val="004320E0"/>
    <w:rsid w:val="00433A67"/>
    <w:rsid w:val="00437832"/>
    <w:rsid w:val="00442439"/>
    <w:rsid w:val="00444321"/>
    <w:rsid w:val="00445216"/>
    <w:rsid w:val="004454E4"/>
    <w:rsid w:val="004500CC"/>
    <w:rsid w:val="00451B57"/>
    <w:rsid w:val="00457990"/>
    <w:rsid w:val="004600EA"/>
    <w:rsid w:val="004623FB"/>
    <w:rsid w:val="00463221"/>
    <w:rsid w:val="00464064"/>
    <w:rsid w:val="00464219"/>
    <w:rsid w:val="0046645D"/>
    <w:rsid w:val="00473A01"/>
    <w:rsid w:val="0047460D"/>
    <w:rsid w:val="00476280"/>
    <w:rsid w:val="00477081"/>
    <w:rsid w:val="0048048A"/>
    <w:rsid w:val="0048171A"/>
    <w:rsid w:val="00482BC4"/>
    <w:rsid w:val="004872A5"/>
    <w:rsid w:val="00490031"/>
    <w:rsid w:val="00495836"/>
    <w:rsid w:val="00495889"/>
    <w:rsid w:val="004967C3"/>
    <w:rsid w:val="004A228D"/>
    <w:rsid w:val="004A4192"/>
    <w:rsid w:val="004B1230"/>
    <w:rsid w:val="004B7121"/>
    <w:rsid w:val="004B7928"/>
    <w:rsid w:val="004C27D9"/>
    <w:rsid w:val="004C2D9B"/>
    <w:rsid w:val="004D2ED3"/>
    <w:rsid w:val="004D4993"/>
    <w:rsid w:val="004D7AE2"/>
    <w:rsid w:val="004D7BF2"/>
    <w:rsid w:val="004E05EB"/>
    <w:rsid w:val="004E599A"/>
    <w:rsid w:val="004E63E8"/>
    <w:rsid w:val="004E6D72"/>
    <w:rsid w:val="004F0051"/>
    <w:rsid w:val="004F135C"/>
    <w:rsid w:val="004F27C0"/>
    <w:rsid w:val="004F3AB2"/>
    <w:rsid w:val="004F600F"/>
    <w:rsid w:val="005025C5"/>
    <w:rsid w:val="0050400A"/>
    <w:rsid w:val="005047F9"/>
    <w:rsid w:val="005075A5"/>
    <w:rsid w:val="005221D1"/>
    <w:rsid w:val="005241E0"/>
    <w:rsid w:val="0052684B"/>
    <w:rsid w:val="00533F98"/>
    <w:rsid w:val="0053583E"/>
    <w:rsid w:val="00535AA7"/>
    <w:rsid w:val="0054089A"/>
    <w:rsid w:val="00543B96"/>
    <w:rsid w:val="0055403C"/>
    <w:rsid w:val="00556BCC"/>
    <w:rsid w:val="005628D0"/>
    <w:rsid w:val="00562FA4"/>
    <w:rsid w:val="0056401C"/>
    <w:rsid w:val="00564EC3"/>
    <w:rsid w:val="00572070"/>
    <w:rsid w:val="0057302A"/>
    <w:rsid w:val="00582E98"/>
    <w:rsid w:val="005843A0"/>
    <w:rsid w:val="00586927"/>
    <w:rsid w:val="00587009"/>
    <w:rsid w:val="00587A0D"/>
    <w:rsid w:val="00594EBE"/>
    <w:rsid w:val="00597244"/>
    <w:rsid w:val="005B0F67"/>
    <w:rsid w:val="005B1694"/>
    <w:rsid w:val="005B3DB3"/>
    <w:rsid w:val="005B45F2"/>
    <w:rsid w:val="005C0417"/>
    <w:rsid w:val="005C084A"/>
    <w:rsid w:val="005C56F8"/>
    <w:rsid w:val="005D17A4"/>
    <w:rsid w:val="005D3A72"/>
    <w:rsid w:val="005D5E38"/>
    <w:rsid w:val="005D6B21"/>
    <w:rsid w:val="005D7A52"/>
    <w:rsid w:val="005E1E94"/>
    <w:rsid w:val="005E20DE"/>
    <w:rsid w:val="005E5B63"/>
    <w:rsid w:val="005E6E64"/>
    <w:rsid w:val="005F0570"/>
    <w:rsid w:val="005F4168"/>
    <w:rsid w:val="005F7517"/>
    <w:rsid w:val="00601328"/>
    <w:rsid w:val="0060351E"/>
    <w:rsid w:val="0060486E"/>
    <w:rsid w:val="00605744"/>
    <w:rsid w:val="00606B40"/>
    <w:rsid w:val="00606F53"/>
    <w:rsid w:val="00613E3C"/>
    <w:rsid w:val="006217C7"/>
    <w:rsid w:val="0062209C"/>
    <w:rsid w:val="006230CA"/>
    <w:rsid w:val="00627E3B"/>
    <w:rsid w:val="0064045B"/>
    <w:rsid w:val="00642E63"/>
    <w:rsid w:val="006432EE"/>
    <w:rsid w:val="00645857"/>
    <w:rsid w:val="0065781C"/>
    <w:rsid w:val="00657A0E"/>
    <w:rsid w:val="006637BC"/>
    <w:rsid w:val="006647FC"/>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4AE3"/>
    <w:rsid w:val="00706222"/>
    <w:rsid w:val="00706B59"/>
    <w:rsid w:val="00706FBD"/>
    <w:rsid w:val="007101A6"/>
    <w:rsid w:val="007101B3"/>
    <w:rsid w:val="00711A9F"/>
    <w:rsid w:val="00711B47"/>
    <w:rsid w:val="00713D9B"/>
    <w:rsid w:val="00716498"/>
    <w:rsid w:val="0071749A"/>
    <w:rsid w:val="00721499"/>
    <w:rsid w:val="00721966"/>
    <w:rsid w:val="00724641"/>
    <w:rsid w:val="00727CDC"/>
    <w:rsid w:val="007314DB"/>
    <w:rsid w:val="00732F54"/>
    <w:rsid w:val="00740287"/>
    <w:rsid w:val="00740FED"/>
    <w:rsid w:val="00742191"/>
    <w:rsid w:val="007543B2"/>
    <w:rsid w:val="00754BBF"/>
    <w:rsid w:val="00755017"/>
    <w:rsid w:val="00756BE4"/>
    <w:rsid w:val="00761EC1"/>
    <w:rsid w:val="00764175"/>
    <w:rsid w:val="007658AB"/>
    <w:rsid w:val="00765AE8"/>
    <w:rsid w:val="0077080D"/>
    <w:rsid w:val="00773043"/>
    <w:rsid w:val="00774416"/>
    <w:rsid w:val="0077504B"/>
    <w:rsid w:val="007757E8"/>
    <w:rsid w:val="00776C99"/>
    <w:rsid w:val="0078052F"/>
    <w:rsid w:val="0078227D"/>
    <w:rsid w:val="00785715"/>
    <w:rsid w:val="00786889"/>
    <w:rsid w:val="00786BB5"/>
    <w:rsid w:val="00794297"/>
    <w:rsid w:val="00796F6F"/>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30B6"/>
    <w:rsid w:val="007E3D7C"/>
    <w:rsid w:val="007E7D09"/>
    <w:rsid w:val="007F12C2"/>
    <w:rsid w:val="007F1401"/>
    <w:rsid w:val="00805B51"/>
    <w:rsid w:val="00810A25"/>
    <w:rsid w:val="00812139"/>
    <w:rsid w:val="008135CE"/>
    <w:rsid w:val="00813870"/>
    <w:rsid w:val="00814B93"/>
    <w:rsid w:val="00821FE5"/>
    <w:rsid w:val="00825382"/>
    <w:rsid w:val="008258F0"/>
    <w:rsid w:val="00826FA6"/>
    <w:rsid w:val="00827D1F"/>
    <w:rsid w:val="00831266"/>
    <w:rsid w:val="00832EEC"/>
    <w:rsid w:val="00833D2B"/>
    <w:rsid w:val="00836869"/>
    <w:rsid w:val="00841175"/>
    <w:rsid w:val="0084209F"/>
    <w:rsid w:val="0084420F"/>
    <w:rsid w:val="00853945"/>
    <w:rsid w:val="00854ADB"/>
    <w:rsid w:val="00855049"/>
    <w:rsid w:val="00855926"/>
    <w:rsid w:val="00860572"/>
    <w:rsid w:val="0086083D"/>
    <w:rsid w:val="0086552F"/>
    <w:rsid w:val="00866DF8"/>
    <w:rsid w:val="0087344C"/>
    <w:rsid w:val="0088143B"/>
    <w:rsid w:val="008871F4"/>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409E"/>
    <w:rsid w:val="008D472E"/>
    <w:rsid w:val="008D4EE1"/>
    <w:rsid w:val="008D7C61"/>
    <w:rsid w:val="008E3590"/>
    <w:rsid w:val="008E4FCA"/>
    <w:rsid w:val="008E587A"/>
    <w:rsid w:val="008E7B62"/>
    <w:rsid w:val="008F243D"/>
    <w:rsid w:val="00900B3F"/>
    <w:rsid w:val="00900DEE"/>
    <w:rsid w:val="00901206"/>
    <w:rsid w:val="00902F29"/>
    <w:rsid w:val="009038A0"/>
    <w:rsid w:val="00911663"/>
    <w:rsid w:val="009149D3"/>
    <w:rsid w:val="00914F9D"/>
    <w:rsid w:val="00917C3E"/>
    <w:rsid w:val="009306A2"/>
    <w:rsid w:val="00931767"/>
    <w:rsid w:val="00934C30"/>
    <w:rsid w:val="00935E5E"/>
    <w:rsid w:val="0094384C"/>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35D"/>
    <w:rsid w:val="00A30397"/>
    <w:rsid w:val="00A3091F"/>
    <w:rsid w:val="00A316B9"/>
    <w:rsid w:val="00A326B3"/>
    <w:rsid w:val="00A33763"/>
    <w:rsid w:val="00A3503E"/>
    <w:rsid w:val="00A44CF8"/>
    <w:rsid w:val="00A52014"/>
    <w:rsid w:val="00A52B1A"/>
    <w:rsid w:val="00A543C3"/>
    <w:rsid w:val="00A57645"/>
    <w:rsid w:val="00A64C08"/>
    <w:rsid w:val="00A723A6"/>
    <w:rsid w:val="00A749BE"/>
    <w:rsid w:val="00A75237"/>
    <w:rsid w:val="00A8041D"/>
    <w:rsid w:val="00A80F61"/>
    <w:rsid w:val="00A96A3B"/>
    <w:rsid w:val="00AA17F2"/>
    <w:rsid w:val="00AA335E"/>
    <w:rsid w:val="00AA5E4A"/>
    <w:rsid w:val="00AA75AF"/>
    <w:rsid w:val="00AB0E7A"/>
    <w:rsid w:val="00AB1F82"/>
    <w:rsid w:val="00AB246D"/>
    <w:rsid w:val="00AB2C41"/>
    <w:rsid w:val="00AB3DDE"/>
    <w:rsid w:val="00AB6364"/>
    <w:rsid w:val="00AB6AE3"/>
    <w:rsid w:val="00AC3F3E"/>
    <w:rsid w:val="00AC538D"/>
    <w:rsid w:val="00AD1112"/>
    <w:rsid w:val="00AE21B0"/>
    <w:rsid w:val="00AE28C5"/>
    <w:rsid w:val="00AE658F"/>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46E4"/>
    <w:rsid w:val="00B347E5"/>
    <w:rsid w:val="00B40586"/>
    <w:rsid w:val="00B42004"/>
    <w:rsid w:val="00B43418"/>
    <w:rsid w:val="00B43553"/>
    <w:rsid w:val="00B4540E"/>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0424"/>
    <w:rsid w:val="00BA45CE"/>
    <w:rsid w:val="00BA6155"/>
    <w:rsid w:val="00BB0268"/>
    <w:rsid w:val="00BB6056"/>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7069"/>
    <w:rsid w:val="00C579C3"/>
    <w:rsid w:val="00C57F38"/>
    <w:rsid w:val="00C6324A"/>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D28AC"/>
    <w:rsid w:val="00CD32A7"/>
    <w:rsid w:val="00CD791A"/>
    <w:rsid w:val="00CE1AD8"/>
    <w:rsid w:val="00CE2F96"/>
    <w:rsid w:val="00CE3856"/>
    <w:rsid w:val="00CE3C2D"/>
    <w:rsid w:val="00CE5BF4"/>
    <w:rsid w:val="00CF3931"/>
    <w:rsid w:val="00CF4465"/>
    <w:rsid w:val="00CF677C"/>
    <w:rsid w:val="00CF74C0"/>
    <w:rsid w:val="00D015DC"/>
    <w:rsid w:val="00D01C9F"/>
    <w:rsid w:val="00D01CF9"/>
    <w:rsid w:val="00D06470"/>
    <w:rsid w:val="00D06696"/>
    <w:rsid w:val="00D0741D"/>
    <w:rsid w:val="00D107F3"/>
    <w:rsid w:val="00D11C9C"/>
    <w:rsid w:val="00D1525E"/>
    <w:rsid w:val="00D20C61"/>
    <w:rsid w:val="00D239F0"/>
    <w:rsid w:val="00D3166F"/>
    <w:rsid w:val="00D31BE2"/>
    <w:rsid w:val="00D40EAE"/>
    <w:rsid w:val="00D445F9"/>
    <w:rsid w:val="00D47770"/>
    <w:rsid w:val="00D52E9F"/>
    <w:rsid w:val="00D5519E"/>
    <w:rsid w:val="00D553BE"/>
    <w:rsid w:val="00D606FF"/>
    <w:rsid w:val="00D60BAF"/>
    <w:rsid w:val="00D62887"/>
    <w:rsid w:val="00D6443D"/>
    <w:rsid w:val="00D66597"/>
    <w:rsid w:val="00D66E39"/>
    <w:rsid w:val="00D6777E"/>
    <w:rsid w:val="00D67E81"/>
    <w:rsid w:val="00D717CD"/>
    <w:rsid w:val="00D71F22"/>
    <w:rsid w:val="00D769AA"/>
    <w:rsid w:val="00D80932"/>
    <w:rsid w:val="00D8153D"/>
    <w:rsid w:val="00D87332"/>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3768"/>
    <w:rsid w:val="00DE69AF"/>
    <w:rsid w:val="00DE7264"/>
    <w:rsid w:val="00DE736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4624"/>
    <w:rsid w:val="00E2620E"/>
    <w:rsid w:val="00E266D7"/>
    <w:rsid w:val="00E267B3"/>
    <w:rsid w:val="00E35359"/>
    <w:rsid w:val="00E35C2D"/>
    <w:rsid w:val="00E36D48"/>
    <w:rsid w:val="00E377DD"/>
    <w:rsid w:val="00E4571D"/>
    <w:rsid w:val="00E5060A"/>
    <w:rsid w:val="00E55537"/>
    <w:rsid w:val="00E57888"/>
    <w:rsid w:val="00E57A01"/>
    <w:rsid w:val="00E7045F"/>
    <w:rsid w:val="00E77664"/>
    <w:rsid w:val="00E825CF"/>
    <w:rsid w:val="00E94017"/>
    <w:rsid w:val="00E944A5"/>
    <w:rsid w:val="00E96F57"/>
    <w:rsid w:val="00EA277B"/>
    <w:rsid w:val="00EA5602"/>
    <w:rsid w:val="00EA63A6"/>
    <w:rsid w:val="00EA7D8E"/>
    <w:rsid w:val="00EB0E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F9A"/>
    <w:rsid w:val="00F11897"/>
    <w:rsid w:val="00F13D6B"/>
    <w:rsid w:val="00F20781"/>
    <w:rsid w:val="00F22ABB"/>
    <w:rsid w:val="00F23825"/>
    <w:rsid w:val="00F2443E"/>
    <w:rsid w:val="00F3470C"/>
    <w:rsid w:val="00F3673B"/>
    <w:rsid w:val="00F40751"/>
    <w:rsid w:val="00F41E89"/>
    <w:rsid w:val="00F42DC3"/>
    <w:rsid w:val="00F455A7"/>
    <w:rsid w:val="00F47E92"/>
    <w:rsid w:val="00F558DD"/>
    <w:rsid w:val="00F67229"/>
    <w:rsid w:val="00F70555"/>
    <w:rsid w:val="00F720E3"/>
    <w:rsid w:val="00F7740F"/>
    <w:rsid w:val="00F810DF"/>
    <w:rsid w:val="00F925EF"/>
    <w:rsid w:val="00F92DDA"/>
    <w:rsid w:val="00F955C8"/>
    <w:rsid w:val="00FA2FC6"/>
    <w:rsid w:val="00FA536C"/>
    <w:rsid w:val="00FB1FDB"/>
    <w:rsid w:val="00FB5889"/>
    <w:rsid w:val="00FB5BF7"/>
    <w:rsid w:val="00FC2A9A"/>
    <w:rsid w:val="00FC39DC"/>
    <w:rsid w:val="00FD1164"/>
    <w:rsid w:val="00FD7C24"/>
    <w:rsid w:val="00FE16C3"/>
    <w:rsid w:val="00FE256D"/>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33E1"/>
  <w15:chartTrackingRefBased/>
  <w15:docId w15:val="{465E7D45-D840-4244-BB02-387D0A6F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5" ma:contentTypeDescription="Create a new document." ma:contentTypeScope="" ma:versionID="b527f0dbfa0b44e135fccb4dff06020e">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62d5d554ac349a5bccad3295aeabcf87"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6B5958-4541-4F47-A02C-8C1D8145C1C0}">
  <ds:schemaRefs>
    <ds:schemaRef ds:uri="http://schemas.microsoft.com/sharepoint/v3/contenttype/forms"/>
  </ds:schemaRefs>
</ds:datastoreItem>
</file>

<file path=customXml/itemProps2.xml><?xml version="1.0" encoding="utf-8"?>
<ds:datastoreItem xmlns:ds="http://schemas.openxmlformats.org/officeDocument/2006/customXml" ds:itemID="{53B5908A-EF3A-40F5-9A93-D380D0DF39D2}">
  <ds:schemaRefs>
    <ds:schemaRef ds:uri="http://schemas.openxmlformats.org/officeDocument/2006/bibliography"/>
  </ds:schemaRefs>
</ds:datastoreItem>
</file>

<file path=customXml/itemProps3.xml><?xml version="1.0" encoding="utf-8"?>
<ds:datastoreItem xmlns:ds="http://schemas.openxmlformats.org/officeDocument/2006/customXml" ds:itemID="{2F705291-9147-49B7-87C6-C0F667C8C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0A29D7-487C-43BF-B542-398EEA567BF9}">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Matthew Stapleton</cp:lastModifiedBy>
  <cp:revision>7</cp:revision>
  <dcterms:created xsi:type="dcterms:W3CDTF">2024-03-17T03:05:00Z</dcterms:created>
  <dcterms:modified xsi:type="dcterms:W3CDTF">2024-03-17T03:08:00Z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0x0101006A91537017D91E44AFE2DEA66ED48EC2</vt:lpwstr>
  </property>
</Properties>
</file>