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5F4B"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75E9BD26"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230A5337" w14:textId="52FB826E"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FB6C26">
        <w:rPr>
          <w:rFonts w:ascii="HelveticaNeue-Thin" w:hAnsi="HelveticaNeue-Thin" w:cs="HelveticaNeue-Thin"/>
          <w:color w:val="010202"/>
          <w:sz w:val="28"/>
          <w:szCs w:val="28"/>
        </w:rPr>
        <w:t>6</w:t>
      </w:r>
      <w:r w:rsidR="001F298F">
        <w:rPr>
          <w:rFonts w:ascii="HelveticaNeue-Thin" w:hAnsi="HelveticaNeue-Thin" w:cs="HelveticaNeue-Thin"/>
          <w:color w:val="010202"/>
          <w:sz w:val="28"/>
          <w:szCs w:val="28"/>
        </w:rPr>
        <w:t>,</w:t>
      </w:r>
      <w:r w:rsidR="00AB2C41">
        <w:rPr>
          <w:rFonts w:ascii="HelveticaNeue-Thin" w:hAnsi="HelveticaNeue-Thin" w:cs="HelveticaNeue-Thin"/>
          <w:color w:val="010202"/>
          <w:sz w:val="28"/>
          <w:szCs w:val="28"/>
        </w:rPr>
        <w:t xml:space="preserve"> </w:t>
      </w:r>
      <w:r w:rsidR="00FB6C26">
        <w:rPr>
          <w:rFonts w:ascii="HelveticaNeue-Thin" w:hAnsi="HelveticaNeue-Thin" w:cs="HelveticaNeue-Thin"/>
          <w:color w:val="010202"/>
          <w:sz w:val="28"/>
          <w:szCs w:val="28"/>
        </w:rPr>
        <w:t>4 to 8</w:t>
      </w:r>
      <w:r w:rsidR="00075FF4">
        <w:rPr>
          <w:rFonts w:ascii="HelveticaNeue-Thin" w:hAnsi="HelveticaNeue-Thin" w:cs="HelveticaNeue-Thin"/>
          <w:color w:val="010202"/>
          <w:sz w:val="28"/>
          <w:szCs w:val="28"/>
        </w:rPr>
        <w:t xml:space="preserve"> March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FB6C26">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QIP</w:t>
      </w:r>
    </w:p>
    <w:p w14:paraId="5E273AE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633956F4" w14:textId="77777777" w:rsidTr="00FF18DE">
        <w:trPr>
          <w:trHeight w:val="443"/>
        </w:trPr>
        <w:tc>
          <w:tcPr>
            <w:tcW w:w="1843" w:type="dxa"/>
            <w:shd w:val="clear" w:color="auto" w:fill="DAEEF3"/>
          </w:tcPr>
          <w:p w14:paraId="220C56B0" w14:textId="77777777" w:rsidR="00075FF4" w:rsidRPr="00FF18DE" w:rsidRDefault="00075FF4" w:rsidP="00075FF4">
            <w:pPr>
              <w:spacing w:after="0" w:line="240" w:lineRule="auto"/>
              <w:jc w:val="center"/>
              <w:rPr>
                <w:rStyle w:val="Strong"/>
                <w:rFonts w:ascii="Arial" w:hAnsi="Arial"/>
                <w:b w:val="0"/>
                <w:bCs w:val="0"/>
                <w:sz w:val="20"/>
                <w:szCs w:val="20"/>
                <w:lang w:eastAsia="en-AU"/>
              </w:rPr>
            </w:pPr>
            <w:r>
              <w:rPr>
                <w:b/>
              </w:rPr>
              <w:t>Element 1.2.2</w:t>
            </w:r>
          </w:p>
        </w:tc>
        <w:tc>
          <w:tcPr>
            <w:tcW w:w="13467" w:type="dxa"/>
          </w:tcPr>
          <w:p w14:paraId="4E666771" w14:textId="77777777" w:rsidR="00075FF4" w:rsidRDefault="00075FF4" w:rsidP="00075FF4">
            <w:pPr>
              <w:spacing w:after="0" w:line="240" w:lineRule="auto"/>
            </w:pPr>
            <w:r>
              <w:rPr>
                <w:rFonts w:cs="Calibri"/>
              </w:rPr>
              <w:t>Responsive teaching and scaffolding</w:t>
            </w:r>
          </w:p>
          <w:p w14:paraId="499B3B28" w14:textId="77777777" w:rsidR="00075FF4" w:rsidRPr="00FF18DE" w:rsidRDefault="00075FF4" w:rsidP="00075FF4">
            <w:pPr>
              <w:spacing w:after="0" w:line="240" w:lineRule="auto"/>
              <w:rPr>
                <w:b/>
                <w:bCs/>
                <w:lang w:val="en-US"/>
              </w:rPr>
            </w:pPr>
            <w:r>
              <w:rPr>
                <w:rFonts w:cs="Calibri"/>
              </w:rPr>
              <w:t xml:space="preserve">Educators respond to children’s ideas and play and extend children’s learning through open-ended questions, </w:t>
            </w:r>
            <w:proofErr w:type="gramStart"/>
            <w:r>
              <w:rPr>
                <w:rFonts w:cs="Calibri"/>
              </w:rPr>
              <w:t>interactions</w:t>
            </w:r>
            <w:proofErr w:type="gramEnd"/>
            <w:r>
              <w:rPr>
                <w:rFonts w:cs="Calibri"/>
              </w:rPr>
              <w:t xml:space="preserve"> and feedback.</w:t>
            </w:r>
            <w:r>
              <w:t xml:space="preserve"> </w:t>
            </w:r>
          </w:p>
        </w:tc>
      </w:tr>
      <w:tr w:rsidR="00533F98" w:rsidRPr="005025C5" w14:paraId="5D9353E6" w14:textId="77777777" w:rsidTr="001B6B24">
        <w:trPr>
          <w:trHeight w:val="478"/>
        </w:trPr>
        <w:tc>
          <w:tcPr>
            <w:tcW w:w="1843" w:type="dxa"/>
            <w:shd w:val="clear" w:color="auto" w:fill="DAEEF3"/>
          </w:tcPr>
          <w:p w14:paraId="29C9BE49"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3B95C2B9"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hemeFill="background1"/>
          </w:tcPr>
          <w:p w14:paraId="7B5C02A1" w14:textId="77777777" w:rsidR="00AB2C41" w:rsidRPr="00D606FF" w:rsidRDefault="00AB2C41" w:rsidP="00DF59CA">
            <w:pPr>
              <w:spacing w:after="0" w:line="240" w:lineRule="auto"/>
              <w:rPr>
                <w:b/>
                <w:bCs/>
                <w:lang w:val="en-US"/>
              </w:rPr>
            </w:pPr>
            <w:r w:rsidRPr="00D606FF">
              <w:rPr>
                <w:b/>
                <w:bCs/>
                <w:lang w:val="en-US"/>
              </w:rPr>
              <w:t>MEETING</w:t>
            </w:r>
          </w:p>
          <w:p w14:paraId="26ABD5AB" w14:textId="58B1418D" w:rsidR="00512D7C" w:rsidRPr="001B6B24" w:rsidRDefault="00512D7C" w:rsidP="001B6B24">
            <w:pPr>
              <w:shd w:val="clear" w:color="auto" w:fill="FFFFFF" w:themeFill="background1"/>
              <w:rPr>
                <w:iCs/>
              </w:rPr>
            </w:pPr>
            <w:r w:rsidRPr="00E36BDE">
              <w:rPr>
                <w:iCs/>
              </w:rPr>
              <w:t>Educators use children’s feedback to plan and create the curriculum. After noticing children's interest in insects during outdoor play, we introduced a mini-beast project. We used their observations and questions to shape the curriculum, incorporating hands-on exploration and research activities. This approach deepened their engagement and understanding of the natural world.</w:t>
            </w:r>
            <w:r>
              <w:rPr>
                <w:iCs/>
              </w:rPr>
              <w:br/>
            </w:r>
            <w:r w:rsidRPr="00E36BDE">
              <w:rPr>
                <w:iCs/>
              </w:rPr>
              <w:t>Educators use open-ended questions to plan and create the curriculum. Examples include the following.</w:t>
            </w:r>
            <w:r w:rsidRPr="00E36BDE">
              <w:rPr>
                <w:rFonts w:ascii="Segoe UI" w:hAnsi="Segoe UI" w:cs="Segoe UI"/>
                <w:iCs/>
                <w:color w:val="0D0D0D"/>
                <w:shd w:val="clear" w:color="auto" w:fill="FFFFFF"/>
              </w:rPr>
              <w:t xml:space="preserve"> </w:t>
            </w:r>
            <w:r w:rsidRPr="00E36BDE">
              <w:rPr>
                <w:iCs/>
              </w:rPr>
              <w:t>We initiated a project on community helpers by asking, 'Who helps us in our community and how?' This open-ended question led to a child-driven exploration, including visits from local firefighters and nurses, enabling children to directly engage with and learn from real-world experiences.</w:t>
            </w:r>
            <w:r w:rsidR="001B6B24">
              <w:rPr>
                <w:iCs/>
              </w:rPr>
              <w:br/>
            </w:r>
            <w:r w:rsidRPr="00E36BDE">
              <w:rPr>
                <w:iCs/>
              </w:rPr>
              <w:t xml:space="preserve">Educators research unfamiliar topics with the children and extend this learning. </w:t>
            </w:r>
            <w:r w:rsidRPr="00F564F6">
              <w:rPr>
                <w:iCs/>
              </w:rPr>
              <w:t xml:space="preserve">For example, </w:t>
            </w:r>
            <w:r>
              <w:rPr>
                <w:iCs/>
              </w:rPr>
              <w:t>f</w:t>
            </w:r>
            <w:r w:rsidRPr="00E36BDE">
              <w:rPr>
                <w:iCs/>
              </w:rPr>
              <w:t xml:space="preserve">aced with children's curiosity about space, our team, not being experts, embarked on a learning journey together. We researched planets, stars, and galaxies, using resources like </w:t>
            </w:r>
            <w:r>
              <w:rPr>
                <w:iCs/>
              </w:rPr>
              <w:t xml:space="preserve">the internet, </w:t>
            </w:r>
            <w:proofErr w:type="gramStart"/>
            <w:r w:rsidRPr="00E36BDE">
              <w:rPr>
                <w:iCs/>
              </w:rPr>
              <w:t>books</w:t>
            </w:r>
            <w:proofErr w:type="gramEnd"/>
            <w:r w:rsidRPr="00E36BDE">
              <w:rPr>
                <w:iCs/>
              </w:rPr>
              <w:t xml:space="preserve"> and educational videos, culminating in a space-themed day that made learning memorable and fun. </w:t>
            </w:r>
          </w:p>
          <w:p w14:paraId="596751FC" w14:textId="77777777" w:rsidR="00AB2C41" w:rsidRPr="00AB2C41" w:rsidRDefault="00AB2C41" w:rsidP="00AB2C41">
            <w:pPr>
              <w:spacing w:after="0" w:line="240" w:lineRule="auto"/>
              <w:rPr>
                <w:b/>
                <w:bCs/>
              </w:rPr>
            </w:pPr>
            <w:r w:rsidRPr="00AB2C41">
              <w:rPr>
                <w:b/>
                <w:bCs/>
              </w:rPr>
              <w:t>EXCEEDING</w:t>
            </w:r>
          </w:p>
          <w:p w14:paraId="7A648D55" w14:textId="77777777" w:rsidR="003A3CF8" w:rsidRPr="008B457F" w:rsidRDefault="00AB2C41" w:rsidP="001B6B24">
            <w:pPr>
              <w:shd w:val="clear" w:color="auto" w:fill="FFFFFF" w:themeFill="background1"/>
              <w:spacing w:after="0"/>
              <w:rPr>
                <w:iCs/>
              </w:rPr>
            </w:pPr>
            <w:r w:rsidRPr="00AB2C41">
              <w:rPr>
                <w:b/>
                <w:bCs/>
              </w:rPr>
              <w:t>Embedded practice -</w:t>
            </w:r>
            <w:r>
              <w:t xml:space="preserve"> </w:t>
            </w:r>
            <w:r w:rsidR="003A3CF8" w:rsidRPr="008B457F">
              <w:rPr>
                <w:iCs/>
              </w:rPr>
              <w:t xml:space="preserve">All educators are consistently deliberate, purposeful, and thoughtful in </w:t>
            </w:r>
            <w:proofErr w:type="gramStart"/>
            <w:r w:rsidR="003A3CF8" w:rsidRPr="008B457F">
              <w:rPr>
                <w:iCs/>
              </w:rPr>
              <w:t>all of</w:t>
            </w:r>
            <w:proofErr w:type="gramEnd"/>
            <w:r w:rsidR="003A3CF8" w:rsidRPr="008B457F">
              <w:rPr>
                <w:iCs/>
              </w:rPr>
              <w:t xml:space="preserve"> their decisions and actions that impact on children’s learning and development. For example: Our team integrates intentional teaching by planning activities that build on children's current interests and knowledge, using their feedback to adapt our approach. This deliberate practice includes using open-ended questions to facilitate deeper thinking and exploration, ensuring our actions support meaningful learning experiences.</w:t>
            </w:r>
          </w:p>
          <w:p w14:paraId="690B7A60" w14:textId="77777777" w:rsidR="00284EE5" w:rsidRDefault="00284EE5" w:rsidP="001B6B24">
            <w:pPr>
              <w:shd w:val="clear" w:color="auto" w:fill="FFFFFF" w:themeFill="background1"/>
              <w:spacing w:after="0" w:line="240" w:lineRule="auto"/>
            </w:pPr>
          </w:p>
          <w:p w14:paraId="3BBD692F" w14:textId="77777777" w:rsidR="00A07CAE" w:rsidRDefault="00AB2C41" w:rsidP="001B6B24">
            <w:pPr>
              <w:shd w:val="clear" w:color="auto" w:fill="FFFFFF" w:themeFill="background1"/>
            </w:pPr>
            <w:r w:rsidRPr="00D606FF">
              <w:rPr>
                <w:b/>
                <w:bCs/>
                <w:iCs/>
              </w:rPr>
              <w:t>Critical Reflection -</w:t>
            </w:r>
            <w:r>
              <w:rPr>
                <w:i/>
              </w:rPr>
              <w:t xml:space="preserve"> </w:t>
            </w:r>
            <w:r w:rsidR="00A07CAE">
              <w:t>Our</w:t>
            </w:r>
            <w:r w:rsidR="00A07CAE" w:rsidRPr="00E76822">
              <w:t xml:space="preserve"> intentional teaching practices align with our Service Philosophy by fostering an inclusive, child-centred environment that values curiosity, exploration, and respect for diversity. Through targeted questions, interactive learning, and diverse resources, I support each child's unique journey, mirroring our commitment to holistic development, cultural competence, and a partnership with families. This approach ensures our educational practices are meaningful, responsive, and reflective of our shared values.</w:t>
            </w:r>
          </w:p>
          <w:p w14:paraId="7425DD6E" w14:textId="0C2A215D" w:rsidR="00284EE5" w:rsidRPr="001B6B24" w:rsidRDefault="00AB2C41" w:rsidP="001B6B24">
            <w:pPr>
              <w:shd w:val="clear" w:color="auto" w:fill="FFFFFF" w:themeFill="background1"/>
              <w:rPr>
                <w:iCs/>
                <w:color w:val="FF0000"/>
              </w:rPr>
            </w:pPr>
            <w:r w:rsidRPr="00D606FF">
              <w:rPr>
                <w:b/>
                <w:bCs/>
                <w:iCs/>
              </w:rPr>
              <w:t>Families and community -</w:t>
            </w:r>
            <w:r>
              <w:rPr>
                <w:i/>
              </w:rPr>
              <w:t xml:space="preserve"> </w:t>
            </w:r>
            <w:bookmarkStart w:id="0" w:name="_Hlk128056965"/>
            <w:r w:rsidR="001B6B24" w:rsidRPr="00C06F31">
              <w:rPr>
                <w:iCs/>
              </w:rPr>
              <w:t>Educators use the centre’s location or community to respond to and scaffold children’s learning. For example: Our connections with Indigenous Elders facilitate culturally rich storytelling sessions, offering children deeper insights into the local Indigenous culture and heritage. We also engage with local sports clubs to provide children with diverse physical activities, promoting health and teamwork. These intentional links with the community not only extend learning beyond the classroom but also instil a sense of belonging and appreciation for the diverse world around them.</w:t>
            </w:r>
            <w:bookmarkEnd w:id="0"/>
          </w:p>
          <w:p w14:paraId="6BACC1CA" w14:textId="77777777" w:rsidR="00533F98" w:rsidRPr="00D606FF" w:rsidRDefault="00D606FF" w:rsidP="00284EE5">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78067F95"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075FF4" w:rsidRPr="005025C5" w14:paraId="480AD35C" w14:textId="77777777" w:rsidTr="001C210D">
        <w:trPr>
          <w:trHeight w:val="572"/>
        </w:trPr>
        <w:tc>
          <w:tcPr>
            <w:tcW w:w="1917" w:type="dxa"/>
            <w:shd w:val="clear" w:color="auto" w:fill="DAEEF3"/>
          </w:tcPr>
          <w:p w14:paraId="2C597FF3" w14:textId="77777777" w:rsidR="00075FF4" w:rsidRPr="000160DF" w:rsidRDefault="00075FF4" w:rsidP="00075FF4">
            <w:pPr>
              <w:pStyle w:val="NoSpacing"/>
              <w:rPr>
                <w:b/>
              </w:rPr>
            </w:pPr>
            <w:r>
              <w:rPr>
                <w:b/>
              </w:rPr>
              <w:lastRenderedPageBreak/>
              <w:t>Element 1.2.2</w:t>
            </w:r>
          </w:p>
        </w:tc>
        <w:tc>
          <w:tcPr>
            <w:tcW w:w="13393" w:type="dxa"/>
            <w:shd w:val="clear" w:color="auto" w:fill="FFFFFF"/>
          </w:tcPr>
          <w:p w14:paraId="008E5AD5" w14:textId="77777777" w:rsidR="00075FF4" w:rsidRDefault="00075FF4" w:rsidP="00075FF4">
            <w:pPr>
              <w:spacing w:after="0" w:line="240" w:lineRule="auto"/>
            </w:pPr>
            <w:r>
              <w:rPr>
                <w:rFonts w:cs="Calibri"/>
              </w:rPr>
              <w:t>Responsive teaching and scaffolding</w:t>
            </w:r>
          </w:p>
          <w:p w14:paraId="703F50C7" w14:textId="77777777" w:rsidR="00075FF4" w:rsidRPr="00D67E81" w:rsidRDefault="00075FF4" w:rsidP="00075FF4">
            <w:pPr>
              <w:spacing w:after="0" w:line="240" w:lineRule="auto"/>
            </w:pPr>
            <w:r>
              <w:rPr>
                <w:rFonts w:cs="Calibri"/>
              </w:rPr>
              <w:t xml:space="preserve">Educators respond to children’s ideas and play and extend children’s learning through open-ended questions, </w:t>
            </w:r>
            <w:proofErr w:type="gramStart"/>
            <w:r>
              <w:rPr>
                <w:rFonts w:cs="Calibri"/>
              </w:rPr>
              <w:t>interactions</w:t>
            </w:r>
            <w:proofErr w:type="gramEnd"/>
            <w:r>
              <w:rPr>
                <w:rFonts w:cs="Calibri"/>
              </w:rPr>
              <w:t xml:space="preserve"> and feedback.</w:t>
            </w:r>
            <w:r>
              <w:t xml:space="preserve"> </w:t>
            </w:r>
          </w:p>
        </w:tc>
      </w:tr>
    </w:tbl>
    <w:p w14:paraId="625B598B"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4A115BD7" w14:textId="77777777" w:rsidTr="000454C1">
        <w:trPr>
          <w:trHeight w:val="558"/>
        </w:trPr>
        <w:tc>
          <w:tcPr>
            <w:tcW w:w="973" w:type="dxa"/>
          </w:tcPr>
          <w:p w14:paraId="658723A1"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0C6EB42E"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0E02F047"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21C883AD"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247039F3"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006BD84D"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4455BE3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286F1F52"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701BB3B9" w14:textId="77777777" w:rsidTr="000454C1">
        <w:tc>
          <w:tcPr>
            <w:tcW w:w="973" w:type="dxa"/>
          </w:tcPr>
          <w:p w14:paraId="16FD12C9" w14:textId="77777777" w:rsidR="00075FF4" w:rsidRDefault="00075FF4" w:rsidP="00075FF4">
            <w:pPr>
              <w:pStyle w:val="NormalWeb"/>
              <w:spacing w:before="0" w:beforeAutospacing="0" w:after="0" w:afterAutospacing="0"/>
              <w:rPr>
                <w:lang w:eastAsia="en-AU"/>
              </w:rPr>
            </w:pPr>
            <w:r>
              <w:rPr>
                <w:rFonts w:ascii="Calibri" w:hAnsi="Calibri" w:cs="Calibri"/>
                <w:color w:val="000000"/>
                <w:sz w:val="20"/>
                <w:szCs w:val="20"/>
              </w:rPr>
              <w:t>1.2.2</w:t>
            </w:r>
          </w:p>
          <w:p w14:paraId="05C66E08" w14:textId="3127D28E" w:rsidR="00075FF4" w:rsidRDefault="00075FF4" w:rsidP="00075FF4">
            <w:pPr>
              <w:pStyle w:val="NormalWeb"/>
              <w:spacing w:before="0" w:beforeAutospacing="0" w:after="0" w:afterAutospacing="0"/>
            </w:pPr>
            <w:r>
              <w:rPr>
                <w:rFonts w:ascii="Calibri" w:hAnsi="Calibri" w:cs="Calibri"/>
                <w:color w:val="000000"/>
                <w:sz w:val="20"/>
                <w:szCs w:val="20"/>
              </w:rPr>
              <w:t>Week</w:t>
            </w:r>
            <w:r w:rsidR="00FB6C26">
              <w:rPr>
                <w:rFonts w:ascii="Calibri" w:hAnsi="Calibri" w:cs="Calibri"/>
                <w:color w:val="000000"/>
                <w:sz w:val="20"/>
                <w:szCs w:val="20"/>
              </w:rPr>
              <w:t xml:space="preserve"> 6</w:t>
            </w:r>
          </w:p>
          <w:p w14:paraId="2877E78C" w14:textId="7AB59F2C" w:rsidR="00075FF4" w:rsidRPr="00740FED" w:rsidRDefault="00075FF4" w:rsidP="00075FF4">
            <w:pPr>
              <w:pStyle w:val="NoSpacing"/>
              <w:rPr>
                <w:sz w:val="18"/>
                <w:szCs w:val="18"/>
              </w:rPr>
            </w:pPr>
            <w:r>
              <w:rPr>
                <w:rFonts w:cs="Calibri"/>
                <w:color w:val="000000"/>
                <w:sz w:val="20"/>
                <w:szCs w:val="20"/>
              </w:rPr>
              <w:t xml:space="preserve">Date: </w:t>
            </w:r>
            <w:r w:rsidR="00FB6C26">
              <w:rPr>
                <w:rFonts w:cs="Calibri"/>
                <w:color w:val="000000"/>
                <w:sz w:val="20"/>
                <w:szCs w:val="20"/>
              </w:rPr>
              <w:t>4</w:t>
            </w:r>
            <w:r>
              <w:rPr>
                <w:rFonts w:cs="Calibri"/>
                <w:color w:val="000000"/>
                <w:sz w:val="20"/>
                <w:szCs w:val="20"/>
              </w:rPr>
              <w:t>/</w:t>
            </w:r>
            <w:r w:rsidR="00FB6C26">
              <w:rPr>
                <w:rFonts w:cs="Calibri"/>
                <w:color w:val="000000"/>
                <w:sz w:val="20"/>
                <w:szCs w:val="20"/>
              </w:rPr>
              <w:t>3</w:t>
            </w:r>
            <w:r>
              <w:rPr>
                <w:rFonts w:cs="Calibri"/>
                <w:color w:val="000000"/>
                <w:sz w:val="20"/>
                <w:szCs w:val="20"/>
              </w:rPr>
              <w:t>/2</w:t>
            </w:r>
            <w:r w:rsidR="00FB6C26">
              <w:rPr>
                <w:rFonts w:cs="Calibri"/>
                <w:color w:val="000000"/>
                <w:sz w:val="20"/>
                <w:szCs w:val="20"/>
              </w:rPr>
              <w:t>4</w:t>
            </w:r>
          </w:p>
        </w:tc>
        <w:tc>
          <w:tcPr>
            <w:tcW w:w="1403" w:type="dxa"/>
          </w:tcPr>
          <w:p w14:paraId="1AFABA02"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Educators are not using open ended questions to plan and create the curriculum</w:t>
            </w:r>
          </w:p>
        </w:tc>
        <w:tc>
          <w:tcPr>
            <w:tcW w:w="2268" w:type="dxa"/>
          </w:tcPr>
          <w:p w14:paraId="1FBE9188"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Educators use open-ended questions to plan and create the curriculum. </w:t>
            </w:r>
          </w:p>
        </w:tc>
        <w:tc>
          <w:tcPr>
            <w:tcW w:w="851" w:type="dxa"/>
          </w:tcPr>
          <w:p w14:paraId="6CE1C7B9"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2CB802B0"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r w:rsidRPr="00E24624">
              <w:rPr>
                <w:rFonts w:ascii="Calibri" w:hAnsi="Calibri" w:cs="Calibri"/>
                <w:color w:val="1D2129"/>
                <w:sz w:val="22"/>
                <w:szCs w:val="22"/>
              </w:rPr>
              <w:t xml:space="preserve">Evaluate our practices to ensure we are </w:t>
            </w:r>
            <w:r w:rsidRPr="00075FF4">
              <w:rPr>
                <w:rFonts w:ascii="Calibri" w:hAnsi="Calibri" w:cs="Calibri"/>
                <w:color w:val="1D2129"/>
                <w:sz w:val="22"/>
                <w:szCs w:val="22"/>
              </w:rPr>
              <w:t>respond</w:t>
            </w:r>
            <w:r>
              <w:rPr>
                <w:rFonts w:ascii="Calibri" w:hAnsi="Calibri" w:cs="Calibri"/>
                <w:color w:val="1D2129"/>
                <w:sz w:val="22"/>
                <w:szCs w:val="22"/>
              </w:rPr>
              <w:t>ing</w:t>
            </w:r>
            <w:r w:rsidRPr="00075FF4">
              <w:rPr>
                <w:rFonts w:ascii="Calibri" w:hAnsi="Calibri" w:cs="Calibri"/>
                <w:color w:val="1D2129"/>
                <w:sz w:val="22"/>
                <w:szCs w:val="22"/>
              </w:rPr>
              <w:t xml:space="preserve"> to children’s ideas and play and extend children’s learning through open-ended questions</w:t>
            </w:r>
          </w:p>
        </w:tc>
        <w:tc>
          <w:tcPr>
            <w:tcW w:w="3402" w:type="dxa"/>
          </w:tcPr>
          <w:p w14:paraId="2A4BE4CB" w14:textId="77777777" w:rsidR="00075FF4" w:rsidRDefault="00075FF4" w:rsidP="00075FF4">
            <w:pPr>
              <w:pStyle w:val="NormalWeb"/>
              <w:spacing w:before="0" w:beforeAutospacing="0" w:after="0" w:afterAutospacing="0"/>
            </w:pPr>
            <w:r>
              <w:rPr>
                <w:rFonts w:ascii="Calibri" w:hAnsi="Calibri" w:cs="Calibri"/>
                <w:i/>
                <w:iCs/>
                <w:color w:val="000000"/>
                <w:sz w:val="22"/>
                <w:szCs w:val="22"/>
              </w:rPr>
              <w:t>Examples include the following.</w:t>
            </w:r>
          </w:p>
          <w:p w14:paraId="3C9504D5" w14:textId="77777777" w:rsidR="00075FF4" w:rsidRDefault="00075FF4" w:rsidP="00075FF4">
            <w:pPr>
              <w:pStyle w:val="NormalWeb"/>
              <w:numPr>
                <w:ilvl w:val="0"/>
                <w:numId w:val="30"/>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“Who knows …?”</w:t>
            </w:r>
          </w:p>
          <w:p w14:paraId="3BE724FD" w14:textId="77777777" w:rsidR="00075FF4" w:rsidRDefault="00075FF4" w:rsidP="00075FF4">
            <w:pPr>
              <w:pStyle w:val="NormalWeb"/>
              <w:numPr>
                <w:ilvl w:val="0"/>
                <w:numId w:val="30"/>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“What should/could we do ...?”</w:t>
            </w:r>
          </w:p>
          <w:p w14:paraId="2D82CDEF" w14:textId="77777777" w:rsidR="00075FF4" w:rsidRDefault="00075FF4" w:rsidP="00075FF4">
            <w:pPr>
              <w:pStyle w:val="NormalWeb"/>
              <w:numPr>
                <w:ilvl w:val="0"/>
                <w:numId w:val="30"/>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“Where do you think we could find/look/do …?”</w:t>
            </w:r>
          </w:p>
          <w:p w14:paraId="0E23235E" w14:textId="77777777" w:rsidR="00075FF4" w:rsidRDefault="00075FF4" w:rsidP="00075FF4">
            <w:pPr>
              <w:pStyle w:val="NormalWeb"/>
              <w:numPr>
                <w:ilvl w:val="0"/>
                <w:numId w:val="30"/>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“I wonder what this means …?”</w:t>
            </w:r>
          </w:p>
          <w:p w14:paraId="751082F2" w14:textId="77777777" w:rsidR="00075FF4" w:rsidRDefault="00075FF4" w:rsidP="00075FF4">
            <w:pPr>
              <w:pStyle w:val="NormalWeb"/>
              <w:numPr>
                <w:ilvl w:val="0"/>
                <w:numId w:val="30"/>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“What did you like about …?”</w:t>
            </w:r>
          </w:p>
          <w:p w14:paraId="157C67CA" w14:textId="77777777" w:rsidR="00075FF4" w:rsidRPr="0057302A" w:rsidRDefault="00075FF4" w:rsidP="00075FF4">
            <w:pPr>
              <w:numPr>
                <w:ilvl w:val="0"/>
                <w:numId w:val="30"/>
              </w:numPr>
              <w:spacing w:after="0"/>
              <w:rPr>
                <w:iCs/>
                <w:sz w:val="20"/>
                <w:szCs w:val="20"/>
              </w:rPr>
            </w:pPr>
            <w:r>
              <w:rPr>
                <w:rFonts w:cs="Calibri"/>
                <w:color w:val="FF0000"/>
              </w:rPr>
              <w:t>“What didn’t you like about …?”</w:t>
            </w:r>
          </w:p>
        </w:tc>
        <w:tc>
          <w:tcPr>
            <w:tcW w:w="1134" w:type="dxa"/>
          </w:tcPr>
          <w:p w14:paraId="60A67D2F" w14:textId="77777777" w:rsidR="00075FF4" w:rsidRPr="003F55B2" w:rsidRDefault="00075FF4" w:rsidP="00075FF4">
            <w:pPr>
              <w:spacing w:after="0" w:line="240" w:lineRule="auto"/>
              <w:rPr>
                <w:bCs/>
                <w:sz w:val="18"/>
                <w:szCs w:val="18"/>
              </w:rPr>
            </w:pPr>
          </w:p>
          <w:p w14:paraId="6E1D54E1" w14:textId="77777777" w:rsidR="00075FF4" w:rsidRPr="003F55B2" w:rsidRDefault="00075FF4" w:rsidP="00075FF4">
            <w:pPr>
              <w:spacing w:after="0" w:line="240" w:lineRule="auto"/>
              <w:rPr>
                <w:bCs/>
                <w:sz w:val="18"/>
                <w:szCs w:val="18"/>
              </w:rPr>
            </w:pPr>
          </w:p>
          <w:p w14:paraId="764E2FA6" w14:textId="77777777" w:rsidR="00075FF4" w:rsidRPr="003F55B2" w:rsidRDefault="00075FF4" w:rsidP="00075FF4">
            <w:pPr>
              <w:spacing w:after="0" w:line="240" w:lineRule="auto"/>
              <w:rPr>
                <w:bCs/>
                <w:sz w:val="18"/>
                <w:szCs w:val="18"/>
              </w:rPr>
            </w:pPr>
          </w:p>
          <w:p w14:paraId="3086F382" w14:textId="77777777" w:rsidR="00075FF4" w:rsidRPr="003F55B2" w:rsidRDefault="00075FF4" w:rsidP="00075FF4">
            <w:pPr>
              <w:spacing w:after="0" w:line="240" w:lineRule="auto"/>
              <w:rPr>
                <w:bCs/>
                <w:sz w:val="18"/>
                <w:szCs w:val="18"/>
              </w:rPr>
            </w:pPr>
          </w:p>
          <w:p w14:paraId="443893F9" w14:textId="77777777" w:rsidR="00075FF4" w:rsidRPr="003F55B2" w:rsidRDefault="00075FF4" w:rsidP="00075FF4">
            <w:pPr>
              <w:spacing w:after="0" w:line="240" w:lineRule="auto"/>
              <w:rPr>
                <w:bCs/>
                <w:sz w:val="18"/>
                <w:szCs w:val="18"/>
              </w:rPr>
            </w:pPr>
          </w:p>
          <w:p w14:paraId="499197D1" w14:textId="77777777" w:rsidR="00075FF4" w:rsidRPr="003F55B2" w:rsidRDefault="00075FF4" w:rsidP="00075FF4">
            <w:pPr>
              <w:spacing w:after="0" w:line="240" w:lineRule="auto"/>
              <w:rPr>
                <w:bCs/>
                <w:sz w:val="18"/>
                <w:szCs w:val="18"/>
              </w:rPr>
            </w:pPr>
          </w:p>
          <w:p w14:paraId="7179F707" w14:textId="77777777" w:rsidR="00075FF4" w:rsidRPr="003F55B2" w:rsidRDefault="00075FF4" w:rsidP="00075FF4">
            <w:pPr>
              <w:spacing w:after="0" w:line="240" w:lineRule="auto"/>
              <w:rPr>
                <w:bCs/>
                <w:sz w:val="18"/>
                <w:szCs w:val="18"/>
              </w:rPr>
            </w:pPr>
          </w:p>
        </w:tc>
        <w:tc>
          <w:tcPr>
            <w:tcW w:w="3740" w:type="dxa"/>
          </w:tcPr>
          <w:p w14:paraId="6F06BA08" w14:textId="77777777" w:rsidR="00075FF4" w:rsidRPr="000454C1" w:rsidRDefault="00075FF4" w:rsidP="00075FF4">
            <w:pPr>
              <w:spacing w:after="0" w:line="240" w:lineRule="auto"/>
              <w:rPr>
                <w:rFonts w:cs="Calibri"/>
                <w:sz w:val="18"/>
                <w:szCs w:val="18"/>
              </w:rPr>
            </w:pPr>
          </w:p>
        </w:tc>
      </w:tr>
      <w:tr w:rsidR="00075FF4" w:rsidRPr="0077080D" w14:paraId="370B1806" w14:textId="77777777" w:rsidTr="000454C1">
        <w:tc>
          <w:tcPr>
            <w:tcW w:w="973" w:type="dxa"/>
          </w:tcPr>
          <w:p w14:paraId="6B9BAC17" w14:textId="73EEADA2" w:rsidR="00FB6C26" w:rsidRDefault="00FB6C26" w:rsidP="00FB6C26">
            <w:pPr>
              <w:pStyle w:val="NormalWeb"/>
              <w:spacing w:before="0" w:beforeAutospacing="0" w:after="0" w:afterAutospacing="0"/>
              <w:rPr>
                <w:lang w:eastAsia="en-AU"/>
              </w:rPr>
            </w:pPr>
            <w:r w:rsidRPr="0098049B">
              <w:rPr>
                <w:rFonts w:ascii="Calibri" w:hAnsi="Calibri" w:cs="Calibri"/>
                <w:b/>
                <w:bCs/>
                <w:color w:val="000000"/>
                <w:sz w:val="18"/>
                <w:szCs w:val="18"/>
              </w:rPr>
              <w:t>Exceeding</w:t>
            </w:r>
            <w:r w:rsidRPr="0098049B">
              <w:rPr>
                <w:rFonts w:ascii="Calibri" w:hAnsi="Calibri" w:cs="Calibri"/>
                <w:b/>
                <w:bCs/>
                <w:color w:val="000000"/>
                <w:sz w:val="20"/>
                <w:szCs w:val="20"/>
              </w:rPr>
              <w:t xml:space="preserve"> </w:t>
            </w:r>
            <w:r w:rsidR="0098049B" w:rsidRPr="0098049B">
              <w:rPr>
                <w:rFonts w:ascii="Calibri" w:hAnsi="Calibri" w:cs="Calibri"/>
                <w:b/>
                <w:bCs/>
                <w:color w:val="000000"/>
                <w:sz w:val="20"/>
                <w:szCs w:val="20"/>
              </w:rPr>
              <w:t xml:space="preserve">Practice </w:t>
            </w:r>
            <w:r>
              <w:rPr>
                <w:rFonts w:ascii="Calibri" w:hAnsi="Calibri" w:cs="Calibri"/>
                <w:color w:val="000000"/>
                <w:sz w:val="20"/>
                <w:szCs w:val="20"/>
              </w:rPr>
              <w:t>1.2.2</w:t>
            </w:r>
          </w:p>
          <w:p w14:paraId="4E25E544" w14:textId="77777777" w:rsidR="00FB6C26" w:rsidRDefault="00FB6C26" w:rsidP="00FB6C26">
            <w:pPr>
              <w:pStyle w:val="NormalWeb"/>
              <w:spacing w:before="0" w:beforeAutospacing="0" w:after="0" w:afterAutospacing="0"/>
            </w:pPr>
            <w:r>
              <w:rPr>
                <w:rFonts w:ascii="Calibri" w:hAnsi="Calibri" w:cs="Calibri"/>
                <w:color w:val="000000"/>
                <w:sz w:val="20"/>
                <w:szCs w:val="20"/>
              </w:rPr>
              <w:t>Week 6</w:t>
            </w:r>
          </w:p>
          <w:p w14:paraId="14A0EAEB" w14:textId="1ED945BC" w:rsidR="001B71DB" w:rsidRDefault="00FB6C26" w:rsidP="00FB6C26">
            <w:pPr>
              <w:pStyle w:val="NoSpacing"/>
              <w:rPr>
                <w:rFonts w:cs="HelveticaNeue-Light-Light"/>
                <w:sz w:val="18"/>
                <w:szCs w:val="18"/>
                <w:lang w:eastAsia="en-AU"/>
              </w:rPr>
            </w:pPr>
            <w:r>
              <w:rPr>
                <w:rFonts w:cs="Calibri"/>
                <w:color w:val="000000"/>
                <w:sz w:val="20"/>
                <w:szCs w:val="20"/>
              </w:rPr>
              <w:t>Date: 4/3/24</w:t>
            </w:r>
          </w:p>
        </w:tc>
        <w:tc>
          <w:tcPr>
            <w:tcW w:w="1403" w:type="dxa"/>
          </w:tcPr>
          <w:p w14:paraId="7C60EF3E" w14:textId="77777777" w:rsidR="00075FF4" w:rsidRDefault="00075FF4" w:rsidP="00075FF4">
            <w:pPr>
              <w:pStyle w:val="NormalWeb"/>
              <w:spacing w:before="0" w:beforeAutospacing="0" w:after="0" w:afterAutospacing="0"/>
            </w:pPr>
            <w:r>
              <w:rPr>
                <w:rFonts w:ascii="Calibri" w:hAnsi="Calibri" w:cs="Calibri"/>
                <w:color w:val="000000"/>
                <w:sz w:val="22"/>
                <w:szCs w:val="22"/>
              </w:rPr>
              <w:t xml:space="preserve">We identified that not all educators were deliberate, </w:t>
            </w:r>
            <w:proofErr w:type="gramStart"/>
            <w:r>
              <w:rPr>
                <w:rFonts w:ascii="Calibri" w:hAnsi="Calibri" w:cs="Calibri"/>
                <w:color w:val="000000"/>
                <w:sz w:val="22"/>
                <w:szCs w:val="22"/>
              </w:rPr>
              <w:t>purposeful</w:t>
            </w:r>
            <w:proofErr w:type="gramEnd"/>
            <w:r>
              <w:rPr>
                <w:rFonts w:ascii="Calibri" w:hAnsi="Calibri" w:cs="Calibri"/>
                <w:color w:val="000000"/>
                <w:sz w:val="22"/>
                <w:szCs w:val="22"/>
              </w:rPr>
              <w:t xml:space="preserve"> and thoughtful in all of their decisions that impact children’s learning and development</w:t>
            </w:r>
          </w:p>
          <w:p w14:paraId="2DC70E5E" w14:textId="77777777" w:rsidR="00075FF4" w:rsidRPr="001F298F" w:rsidRDefault="00075FF4" w:rsidP="00075FF4">
            <w:pPr>
              <w:spacing w:after="240"/>
              <w:rPr>
                <w:rStyle w:val="textexposedshow"/>
                <w:rFonts w:cs="Calibri"/>
                <w:color w:val="1D2129"/>
                <w:sz w:val="21"/>
                <w:szCs w:val="21"/>
              </w:rPr>
            </w:pPr>
            <w:r>
              <w:br/>
            </w:r>
            <w:r>
              <w:br/>
            </w:r>
            <w:r>
              <w:br/>
            </w:r>
            <w:r>
              <w:rPr>
                <w:rFonts w:cs="Calibri"/>
                <w:color w:val="000000"/>
              </w:rPr>
              <w:t xml:space="preserve">Educators aren’t consistently </w:t>
            </w:r>
            <w:r>
              <w:rPr>
                <w:rFonts w:cs="Calibri"/>
                <w:color w:val="000000"/>
              </w:rPr>
              <w:lastRenderedPageBreak/>
              <w:t xml:space="preserve">drawing on the principles and practices of the EYLF to respond to each child’s ideas, </w:t>
            </w:r>
            <w:proofErr w:type="gramStart"/>
            <w:r>
              <w:rPr>
                <w:rFonts w:cs="Calibri"/>
                <w:color w:val="000000"/>
              </w:rPr>
              <w:t>questions</w:t>
            </w:r>
            <w:proofErr w:type="gramEnd"/>
            <w:r>
              <w:rPr>
                <w:rFonts w:cs="Calibri"/>
                <w:color w:val="000000"/>
              </w:rPr>
              <w:t xml:space="preserve"> and feedback</w:t>
            </w:r>
          </w:p>
        </w:tc>
        <w:tc>
          <w:tcPr>
            <w:tcW w:w="2268" w:type="dxa"/>
          </w:tcPr>
          <w:p w14:paraId="487EF4E7" w14:textId="77777777" w:rsidR="00075FF4" w:rsidRDefault="00075FF4" w:rsidP="00075FF4">
            <w:pPr>
              <w:pStyle w:val="NormalWeb"/>
              <w:spacing w:before="0" w:beforeAutospacing="0" w:after="0" w:afterAutospacing="0"/>
            </w:pPr>
            <w:r>
              <w:rPr>
                <w:rFonts w:ascii="Calibri" w:hAnsi="Calibri" w:cs="Calibri"/>
                <w:i/>
                <w:iCs/>
                <w:color w:val="000000"/>
                <w:sz w:val="22"/>
                <w:szCs w:val="22"/>
              </w:rPr>
              <w:lastRenderedPageBreak/>
              <w:t xml:space="preserve">All educators are consistently deliberate, purposeful, and thoughtful in </w:t>
            </w:r>
            <w:proofErr w:type="gramStart"/>
            <w:r>
              <w:rPr>
                <w:rFonts w:ascii="Calibri" w:hAnsi="Calibri" w:cs="Calibri"/>
                <w:i/>
                <w:iCs/>
                <w:color w:val="000000"/>
                <w:sz w:val="22"/>
                <w:szCs w:val="22"/>
              </w:rPr>
              <w:t>all of</w:t>
            </w:r>
            <w:proofErr w:type="gramEnd"/>
            <w:r>
              <w:rPr>
                <w:rFonts w:ascii="Calibri" w:hAnsi="Calibri" w:cs="Calibri"/>
                <w:i/>
                <w:iCs/>
                <w:color w:val="000000"/>
                <w:sz w:val="22"/>
                <w:szCs w:val="22"/>
              </w:rPr>
              <w:t xml:space="preserve"> their decisions and actions that impact on children’s learning and development.</w:t>
            </w:r>
          </w:p>
          <w:p w14:paraId="49862A11" w14:textId="77777777" w:rsidR="00075FF4" w:rsidRPr="0057302A" w:rsidRDefault="00075FF4" w:rsidP="00075FF4">
            <w:pPr>
              <w:spacing w:after="240"/>
              <w:rPr>
                <w:rStyle w:val="textexposedshow"/>
                <w:rFonts w:cs="Calibri"/>
                <w:color w:val="1D2129"/>
                <w:sz w:val="20"/>
                <w:szCs w:val="20"/>
              </w:rPr>
            </w:pPr>
            <w:r>
              <w:br/>
            </w:r>
            <w:r>
              <w:br/>
            </w:r>
            <w:r>
              <w:br/>
            </w:r>
            <w:r>
              <w:rPr>
                <w:rFonts w:cs="Calibri"/>
                <w:i/>
                <w:iCs/>
                <w:color w:val="000000"/>
              </w:rPr>
              <w:t>Educators’ responses to each child’s ideas, questions, and feedback strongly promotes the principles and practices of the EYLF</w:t>
            </w:r>
          </w:p>
        </w:tc>
        <w:tc>
          <w:tcPr>
            <w:tcW w:w="851" w:type="dxa"/>
          </w:tcPr>
          <w:p w14:paraId="3B08BA73"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8E5934F" w14:textId="77777777" w:rsidR="00075FF4" w:rsidRPr="00E24624" w:rsidRDefault="00075FF4" w:rsidP="00075FF4">
            <w:pPr>
              <w:rPr>
                <w:rStyle w:val="textexposedshow"/>
                <w:rFonts w:cs="Calibri"/>
                <w:color w:val="1D2129"/>
              </w:rPr>
            </w:pPr>
          </w:p>
        </w:tc>
        <w:tc>
          <w:tcPr>
            <w:tcW w:w="3402" w:type="dxa"/>
          </w:tcPr>
          <w:p w14:paraId="7A512D1D" w14:textId="77777777" w:rsidR="00075FF4" w:rsidRDefault="00075FF4" w:rsidP="00075FF4">
            <w:pPr>
              <w:pStyle w:val="NormalWeb"/>
              <w:numPr>
                <w:ilvl w:val="0"/>
                <w:numId w:val="35"/>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providing extended learning that </w:t>
            </w:r>
          </w:p>
          <w:p w14:paraId="173CB590" w14:textId="77777777" w:rsidR="00075FF4" w:rsidRDefault="00075FF4" w:rsidP="00075FF4">
            <w:pPr>
              <w:pStyle w:val="NormalWeb"/>
              <w:numPr>
                <w:ilvl w:val="0"/>
                <w:numId w:val="35"/>
              </w:numPr>
              <w:spacing w:before="0" w:beforeAutospacing="0" w:after="0" w:afterAutospacing="0"/>
              <w:textAlignment w:val="baseline"/>
              <w:rPr>
                <w:rFonts w:ascii="Courier New" w:hAnsi="Courier New" w:cs="Courier New"/>
                <w:color w:val="FF0000"/>
                <w:sz w:val="22"/>
                <w:szCs w:val="22"/>
              </w:rPr>
            </w:pPr>
            <w:r>
              <w:rPr>
                <w:rFonts w:ascii="Calibri" w:hAnsi="Calibri" w:cs="Calibri"/>
                <w:color w:val="FF0000"/>
                <w:sz w:val="22"/>
                <w:szCs w:val="22"/>
              </w:rPr>
              <w:t>responds to children’s ideas </w:t>
            </w:r>
          </w:p>
          <w:p w14:paraId="0F0E0AE4" w14:textId="77777777" w:rsidR="00075FF4" w:rsidRDefault="00075FF4" w:rsidP="00075FF4">
            <w:pPr>
              <w:pStyle w:val="NormalWeb"/>
              <w:numPr>
                <w:ilvl w:val="0"/>
                <w:numId w:val="35"/>
              </w:numPr>
              <w:spacing w:before="0" w:beforeAutospacing="0" w:after="0" w:afterAutospacing="0"/>
              <w:textAlignment w:val="baseline"/>
              <w:rPr>
                <w:rFonts w:ascii="Courier New" w:hAnsi="Courier New" w:cs="Courier New"/>
                <w:color w:val="FF0000"/>
                <w:sz w:val="22"/>
                <w:szCs w:val="22"/>
              </w:rPr>
            </w:pPr>
            <w:r>
              <w:rPr>
                <w:rFonts w:ascii="Calibri" w:hAnsi="Calibri" w:cs="Calibri"/>
                <w:color w:val="FF0000"/>
                <w:sz w:val="22"/>
                <w:szCs w:val="22"/>
              </w:rPr>
              <w:t>extends children’s ideas </w:t>
            </w:r>
          </w:p>
          <w:p w14:paraId="28C47B6F" w14:textId="77777777" w:rsidR="00075FF4" w:rsidRDefault="00075FF4" w:rsidP="00075FF4">
            <w:pPr>
              <w:pStyle w:val="NormalWeb"/>
              <w:numPr>
                <w:ilvl w:val="0"/>
                <w:numId w:val="35"/>
              </w:numPr>
              <w:spacing w:before="0" w:beforeAutospacing="0" w:after="0" w:afterAutospacing="0"/>
              <w:textAlignment w:val="baseline"/>
              <w:rPr>
                <w:rFonts w:ascii="Courier New" w:hAnsi="Courier New" w:cs="Courier New"/>
                <w:color w:val="FF0000"/>
                <w:sz w:val="22"/>
                <w:szCs w:val="22"/>
              </w:rPr>
            </w:pPr>
            <w:r>
              <w:rPr>
                <w:rFonts w:ascii="Calibri" w:hAnsi="Calibri" w:cs="Calibri"/>
                <w:color w:val="FF0000"/>
                <w:sz w:val="22"/>
                <w:szCs w:val="22"/>
              </w:rPr>
              <w:t>uses open-ended questions </w:t>
            </w:r>
          </w:p>
          <w:p w14:paraId="14C02A6B" w14:textId="77777777" w:rsidR="00075FF4" w:rsidRDefault="00075FF4" w:rsidP="00075FF4">
            <w:pPr>
              <w:pStyle w:val="NormalWeb"/>
              <w:numPr>
                <w:ilvl w:val="0"/>
                <w:numId w:val="35"/>
              </w:numPr>
              <w:spacing w:before="0" w:beforeAutospacing="0" w:after="0" w:afterAutospacing="0"/>
              <w:textAlignment w:val="baseline"/>
              <w:rPr>
                <w:rFonts w:ascii="Courier New" w:hAnsi="Courier New" w:cs="Courier New"/>
                <w:color w:val="FF0000"/>
                <w:sz w:val="22"/>
                <w:szCs w:val="22"/>
              </w:rPr>
            </w:pPr>
            <w:r>
              <w:rPr>
                <w:rFonts w:ascii="Calibri" w:hAnsi="Calibri" w:cs="Calibri"/>
                <w:color w:val="FF0000"/>
                <w:sz w:val="22"/>
                <w:szCs w:val="22"/>
              </w:rPr>
              <w:t>uses children’s feedback.</w:t>
            </w:r>
          </w:p>
          <w:p w14:paraId="2B27FD39" w14:textId="77777777" w:rsidR="00075FF4" w:rsidRDefault="00075FF4" w:rsidP="00075FF4">
            <w:pPr>
              <w:spacing w:after="240"/>
              <w:rPr>
                <w:rFonts w:ascii="Times New Roman" w:hAnsi="Times New Roman"/>
                <w:sz w:val="24"/>
                <w:szCs w:val="24"/>
              </w:rPr>
            </w:pPr>
          </w:p>
          <w:p w14:paraId="382A4FF2" w14:textId="77777777" w:rsidR="00075FF4" w:rsidRDefault="00075FF4" w:rsidP="00075FF4">
            <w:pPr>
              <w:pStyle w:val="NormalWeb"/>
              <w:spacing w:before="0" w:beforeAutospacing="0" w:after="0" w:afterAutospacing="0"/>
            </w:pPr>
            <w:r>
              <w:rPr>
                <w:rFonts w:ascii="Calibri" w:hAnsi="Calibri" w:cs="Calibri"/>
                <w:i/>
                <w:iCs/>
                <w:color w:val="000000"/>
                <w:sz w:val="22"/>
                <w:szCs w:val="22"/>
              </w:rPr>
              <w:t>These include: </w:t>
            </w:r>
          </w:p>
          <w:p w14:paraId="4A49C164"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secure, respectful, and reciprocal relationships </w:t>
            </w:r>
          </w:p>
          <w:p w14:paraId="0A8D084D"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high expectations and equity, for example, children not limited by educator’s values/beliefs about capabilities</w:t>
            </w:r>
          </w:p>
          <w:p w14:paraId="5F8425D2"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respect for diversity</w:t>
            </w:r>
          </w:p>
          <w:p w14:paraId="6BABDDCD"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 xml:space="preserve">holistic approaches (physical, personal, social, </w:t>
            </w:r>
            <w:r>
              <w:rPr>
                <w:rFonts w:ascii="Calibri" w:hAnsi="Calibri" w:cs="Calibri"/>
                <w:color w:val="FF0000"/>
                <w:sz w:val="22"/>
                <w:szCs w:val="22"/>
              </w:rPr>
              <w:lastRenderedPageBreak/>
              <w:t>emotional, and spiritual wellbeing) </w:t>
            </w:r>
          </w:p>
          <w:p w14:paraId="3B68EC9F"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responsiveness to children</w:t>
            </w:r>
          </w:p>
          <w:p w14:paraId="434A6003"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learning through play</w:t>
            </w:r>
          </w:p>
          <w:p w14:paraId="17521B2C"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cultural competence (educators’ ability to understand and honour differences)</w:t>
            </w:r>
          </w:p>
          <w:p w14:paraId="43E936C8"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ongoing learning and reflective practice (educators learn with children and reflect on effectiveness of responses/practices)</w:t>
            </w:r>
          </w:p>
          <w:p w14:paraId="64E781A7"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intentional teaching (response to child’s ideas, questions, and feedback)</w:t>
            </w:r>
          </w:p>
          <w:p w14:paraId="2065CC32" w14:textId="77777777" w:rsidR="00075FF4" w:rsidRDefault="00075FF4" w:rsidP="00075FF4">
            <w:pPr>
              <w:pStyle w:val="NormalWeb"/>
              <w:numPr>
                <w:ilvl w:val="0"/>
                <w:numId w:val="36"/>
              </w:numPr>
              <w:spacing w:before="0" w:beforeAutospacing="0" w:after="0" w:afterAutospacing="0"/>
              <w:textAlignment w:val="baseline"/>
              <w:rPr>
                <w:rFonts w:ascii="Noto Sans Symbols" w:hAnsi="Noto Sans Symbols"/>
                <w:color w:val="FF0000"/>
                <w:sz w:val="22"/>
                <w:szCs w:val="22"/>
              </w:rPr>
            </w:pPr>
            <w:r>
              <w:rPr>
                <w:rFonts w:ascii="Calibri" w:hAnsi="Calibri" w:cs="Calibri"/>
                <w:color w:val="FF0000"/>
                <w:sz w:val="22"/>
                <w:szCs w:val="22"/>
              </w:rPr>
              <w:t>learning environments (organising in response to child’s ideas, questions, and feedback)</w:t>
            </w:r>
          </w:p>
          <w:p w14:paraId="7C575C8C" w14:textId="77777777" w:rsidR="00075FF4" w:rsidRPr="006E20AC" w:rsidRDefault="00075FF4" w:rsidP="00075FF4">
            <w:pPr>
              <w:pStyle w:val="NormalWeb"/>
              <w:numPr>
                <w:ilvl w:val="0"/>
                <w:numId w:val="36"/>
              </w:numPr>
              <w:spacing w:before="0" w:beforeAutospacing="0" w:after="0" w:afterAutospacing="0"/>
              <w:textAlignment w:val="baseline"/>
              <w:rPr>
                <w:rFonts w:ascii="Calibri" w:hAnsi="Calibri" w:cs="Calibri"/>
                <w:color w:val="000000"/>
                <w:sz w:val="20"/>
                <w:szCs w:val="20"/>
              </w:rPr>
            </w:pPr>
            <w:r>
              <w:rPr>
                <w:rFonts w:ascii="Calibri" w:hAnsi="Calibri" w:cs="Calibri"/>
                <w:color w:val="FF0000"/>
                <w:sz w:val="22"/>
                <w:szCs w:val="22"/>
              </w:rPr>
              <w:t>assessment for learning (what does the child know and how can we extend their learning?).</w:t>
            </w:r>
          </w:p>
        </w:tc>
        <w:tc>
          <w:tcPr>
            <w:tcW w:w="1134" w:type="dxa"/>
          </w:tcPr>
          <w:p w14:paraId="3E866484" w14:textId="77777777" w:rsidR="00075FF4" w:rsidRPr="003F55B2" w:rsidRDefault="00075FF4" w:rsidP="00075FF4">
            <w:pPr>
              <w:spacing w:after="0" w:line="240" w:lineRule="auto"/>
              <w:rPr>
                <w:sz w:val="18"/>
                <w:szCs w:val="18"/>
              </w:rPr>
            </w:pPr>
          </w:p>
        </w:tc>
        <w:tc>
          <w:tcPr>
            <w:tcW w:w="3740" w:type="dxa"/>
          </w:tcPr>
          <w:p w14:paraId="44CAE6F5" w14:textId="77777777" w:rsidR="00075FF4" w:rsidRPr="000454C1" w:rsidRDefault="00075FF4" w:rsidP="00075FF4">
            <w:pPr>
              <w:spacing w:after="0" w:line="240" w:lineRule="auto"/>
              <w:rPr>
                <w:rFonts w:cs="Calibri"/>
                <w:color w:val="1D2129"/>
                <w:sz w:val="18"/>
                <w:szCs w:val="18"/>
              </w:rPr>
            </w:pPr>
          </w:p>
        </w:tc>
      </w:tr>
      <w:tr w:rsidR="00371FE4" w:rsidRPr="0077080D" w14:paraId="45F86DFF" w14:textId="77777777" w:rsidTr="000454C1">
        <w:tc>
          <w:tcPr>
            <w:tcW w:w="973" w:type="dxa"/>
          </w:tcPr>
          <w:p w14:paraId="7965135D" w14:textId="77777777" w:rsidR="00371FE4" w:rsidRDefault="00371FE4" w:rsidP="00371FE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590299F9" w14:textId="77777777" w:rsidR="00FB6C26" w:rsidRDefault="00FB6C26" w:rsidP="00FB6C26">
            <w:pPr>
              <w:pStyle w:val="NormalWeb"/>
              <w:spacing w:before="0" w:beforeAutospacing="0" w:after="0" w:afterAutospacing="0"/>
              <w:rPr>
                <w:lang w:eastAsia="en-AU"/>
              </w:rPr>
            </w:pPr>
            <w:r>
              <w:rPr>
                <w:rFonts w:ascii="Calibri" w:hAnsi="Calibri" w:cs="Calibri"/>
                <w:color w:val="000000"/>
                <w:sz w:val="20"/>
                <w:szCs w:val="20"/>
              </w:rPr>
              <w:t>1.2.2</w:t>
            </w:r>
          </w:p>
          <w:p w14:paraId="53D9CD28" w14:textId="77777777" w:rsidR="00FB6C26" w:rsidRDefault="00FB6C26" w:rsidP="00FB6C26">
            <w:pPr>
              <w:pStyle w:val="NormalWeb"/>
              <w:spacing w:before="0" w:beforeAutospacing="0" w:after="0" w:afterAutospacing="0"/>
            </w:pPr>
            <w:r>
              <w:rPr>
                <w:rFonts w:ascii="Calibri" w:hAnsi="Calibri" w:cs="Calibri"/>
                <w:color w:val="000000"/>
                <w:sz w:val="20"/>
                <w:szCs w:val="20"/>
              </w:rPr>
              <w:t>Week 6</w:t>
            </w:r>
          </w:p>
          <w:p w14:paraId="35A4D677" w14:textId="65A0605B" w:rsidR="001B71DB" w:rsidRDefault="00FB6C26" w:rsidP="00FB6C26">
            <w:pPr>
              <w:pStyle w:val="NoSpacing"/>
              <w:rPr>
                <w:rFonts w:cs="HelveticaNeue-Light-Light"/>
                <w:sz w:val="18"/>
                <w:szCs w:val="18"/>
                <w:lang w:eastAsia="en-AU"/>
              </w:rPr>
            </w:pPr>
            <w:r>
              <w:rPr>
                <w:rFonts w:cs="Calibri"/>
                <w:color w:val="000000"/>
                <w:sz w:val="20"/>
                <w:szCs w:val="20"/>
              </w:rPr>
              <w:t>Date: 4/3/24</w:t>
            </w:r>
          </w:p>
        </w:tc>
        <w:tc>
          <w:tcPr>
            <w:tcW w:w="1403" w:type="dxa"/>
          </w:tcPr>
          <w:p w14:paraId="0FC45A7E" w14:textId="77777777" w:rsidR="00371FE4" w:rsidRDefault="00371FE4" w:rsidP="00371FE4">
            <w:pPr>
              <w:pStyle w:val="NormalWeb"/>
              <w:spacing w:before="0" w:beforeAutospacing="0" w:after="0" w:afterAutospacing="0"/>
            </w:pPr>
            <w:r>
              <w:rPr>
                <w:rFonts w:ascii="Calibri" w:hAnsi="Calibri" w:cs="Calibri"/>
                <w:color w:val="000000"/>
                <w:sz w:val="22"/>
                <w:szCs w:val="22"/>
              </w:rPr>
              <w:t xml:space="preserve">Educators are to utilise team reflections to scaffold children’s </w:t>
            </w:r>
            <w:proofErr w:type="gramStart"/>
            <w:r>
              <w:rPr>
                <w:rFonts w:ascii="Calibri" w:hAnsi="Calibri" w:cs="Calibri"/>
                <w:color w:val="000000"/>
                <w:sz w:val="22"/>
                <w:szCs w:val="22"/>
              </w:rPr>
              <w:t>learning</w:t>
            </w:r>
            <w:proofErr w:type="gramEnd"/>
            <w:r>
              <w:rPr>
                <w:rFonts w:ascii="Calibri" w:hAnsi="Calibri" w:cs="Calibri"/>
                <w:color w:val="000000"/>
                <w:sz w:val="22"/>
                <w:szCs w:val="22"/>
              </w:rPr>
              <w:t xml:space="preserve"> so they respect and appreciate different cultures, including Indigenous Australians</w:t>
            </w:r>
          </w:p>
          <w:p w14:paraId="7AD03D48" w14:textId="77777777" w:rsidR="00371FE4" w:rsidRPr="0057302A" w:rsidRDefault="00371FE4" w:rsidP="00371FE4">
            <w:pPr>
              <w:spacing w:after="0" w:line="240" w:lineRule="auto"/>
              <w:rPr>
                <w:rStyle w:val="textexposedshow"/>
                <w:rFonts w:cs="Calibri"/>
                <w:color w:val="1D2129"/>
                <w:sz w:val="20"/>
                <w:szCs w:val="20"/>
              </w:rPr>
            </w:pPr>
          </w:p>
        </w:tc>
        <w:tc>
          <w:tcPr>
            <w:tcW w:w="2268" w:type="dxa"/>
          </w:tcPr>
          <w:p w14:paraId="21CBE520" w14:textId="77777777" w:rsidR="00371FE4" w:rsidRDefault="00371FE4" w:rsidP="00371FE4">
            <w:pPr>
              <w:pStyle w:val="NormalWeb"/>
              <w:spacing w:before="0" w:beforeAutospacing="0" w:after="0" w:afterAutospacing="0"/>
            </w:pPr>
            <w:r>
              <w:rPr>
                <w:rFonts w:ascii="Calibri" w:hAnsi="Calibri" w:cs="Calibri"/>
                <w:i/>
                <w:iCs/>
                <w:color w:val="000000"/>
                <w:sz w:val="22"/>
                <w:szCs w:val="22"/>
              </w:rPr>
              <w:t xml:space="preserve">Our regular team reflections help scaffold children’s </w:t>
            </w:r>
            <w:proofErr w:type="gramStart"/>
            <w:r>
              <w:rPr>
                <w:rFonts w:ascii="Calibri" w:hAnsi="Calibri" w:cs="Calibri"/>
                <w:i/>
                <w:iCs/>
                <w:color w:val="000000"/>
                <w:sz w:val="22"/>
                <w:szCs w:val="22"/>
              </w:rPr>
              <w:t>learning</w:t>
            </w:r>
            <w:proofErr w:type="gramEnd"/>
            <w:r>
              <w:rPr>
                <w:rFonts w:ascii="Calibri" w:hAnsi="Calibri" w:cs="Calibri"/>
                <w:i/>
                <w:iCs/>
                <w:color w:val="000000"/>
                <w:sz w:val="22"/>
                <w:szCs w:val="22"/>
              </w:rPr>
              <w:t xml:space="preserve"> so they respect and appreciate different cultures, including those of Indigenous Australians.</w:t>
            </w:r>
          </w:p>
          <w:p w14:paraId="2621BABE" w14:textId="77777777" w:rsidR="00371FE4" w:rsidRPr="0057302A" w:rsidRDefault="00371FE4" w:rsidP="00371FE4">
            <w:pPr>
              <w:spacing w:after="0" w:line="240" w:lineRule="auto"/>
              <w:rPr>
                <w:rStyle w:val="textexposedshow"/>
                <w:rFonts w:cs="Calibri"/>
                <w:color w:val="1D2129"/>
                <w:sz w:val="20"/>
                <w:szCs w:val="20"/>
              </w:rPr>
            </w:pPr>
          </w:p>
        </w:tc>
        <w:tc>
          <w:tcPr>
            <w:tcW w:w="851" w:type="dxa"/>
          </w:tcPr>
          <w:p w14:paraId="7705D4C0"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5BFBFC3" w14:textId="77777777" w:rsidR="00371FE4" w:rsidRPr="00E24624" w:rsidRDefault="00290FD7" w:rsidP="00371FE4">
            <w:pPr>
              <w:rPr>
                <w:rStyle w:val="textexposedshow"/>
                <w:rFonts w:cs="Calibri"/>
                <w:color w:val="1D2129"/>
              </w:rPr>
            </w:pPr>
            <w:r>
              <w:rPr>
                <w:rStyle w:val="textexposedshow"/>
                <w:rFonts w:cs="Calibri"/>
                <w:color w:val="1D2129"/>
              </w:rPr>
              <w:t>Create learning plans that use the different theoretical perspectives from the EYLF/MTOP.</w:t>
            </w:r>
          </w:p>
        </w:tc>
        <w:tc>
          <w:tcPr>
            <w:tcW w:w="3402" w:type="dxa"/>
          </w:tcPr>
          <w:p w14:paraId="182C78FA" w14:textId="77777777" w:rsidR="00290FD7" w:rsidRPr="008871F4" w:rsidRDefault="00290FD7" w:rsidP="00290FD7">
            <w:pPr>
              <w:pStyle w:val="NormalWeb"/>
              <w:rPr>
                <w:rFonts w:ascii="Calibri" w:hAnsi="Calibri" w:cs="Calibri"/>
                <w:iCs/>
                <w:color w:val="FF0000"/>
                <w:sz w:val="20"/>
                <w:szCs w:val="20"/>
              </w:rPr>
            </w:pPr>
            <w:r w:rsidRPr="008871F4">
              <w:rPr>
                <w:rFonts w:ascii="Calibri" w:hAnsi="Calibri" w:cs="Calibri"/>
                <w:iCs/>
                <w:color w:val="FF0000"/>
                <w:sz w:val="20"/>
                <w:szCs w:val="20"/>
              </w:rPr>
              <w:t>“Early childhood educators draw upon a range of perspectives in their work which may include:</w:t>
            </w:r>
          </w:p>
          <w:p w14:paraId="7D29E030"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developmental theories</w:t>
            </w:r>
            <w:r w:rsidRPr="008871F4">
              <w:rPr>
                <w:rFonts w:ascii="Calibri" w:hAnsi="Calibri" w:cs="Calibri"/>
                <w:iCs/>
                <w:color w:val="FF0000"/>
                <w:sz w:val="20"/>
                <w:szCs w:val="20"/>
              </w:rPr>
              <w:t xml:space="preserve"> that focus on describing and understanding the influences on, and processes of children’s learning, development, and wellbeing over time.</w:t>
            </w:r>
          </w:p>
          <w:p w14:paraId="4A8A9BAE"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socio-cultural theories</w:t>
            </w:r>
            <w:r w:rsidRPr="008871F4">
              <w:rPr>
                <w:rFonts w:ascii="Calibri" w:hAnsi="Calibri" w:cs="Calibri"/>
                <w:iCs/>
                <w:color w:val="FF0000"/>
                <w:sz w:val="20"/>
                <w:szCs w:val="20"/>
              </w:rPr>
              <w:t xml:space="preserve"> that emphasise the central role families and cultural groups play in children’s learning and the importance of respectful relationships and provide insight </w:t>
            </w:r>
            <w:r w:rsidRPr="008871F4">
              <w:rPr>
                <w:rFonts w:ascii="Calibri" w:hAnsi="Calibri" w:cs="Calibri"/>
                <w:iCs/>
                <w:color w:val="FF0000"/>
                <w:sz w:val="20"/>
                <w:szCs w:val="20"/>
              </w:rPr>
              <w:lastRenderedPageBreak/>
              <w:t>into social and cultural contexts of learning and development</w:t>
            </w:r>
          </w:p>
          <w:p w14:paraId="428340FF"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practice theories</w:t>
            </w:r>
            <w:r w:rsidRPr="008871F4">
              <w:rPr>
                <w:rFonts w:ascii="Calibri" w:hAnsi="Calibri" w:cs="Calibri"/>
                <w:iCs/>
                <w:color w:val="FF0000"/>
                <w:sz w:val="20"/>
                <w:szCs w:val="20"/>
              </w:rPr>
              <w:t>, such as affordance theory that asks educators to think, for example, about the possibilities for activity that the physical environment offers children.</w:t>
            </w:r>
          </w:p>
          <w:p w14:paraId="406147DC"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ancestral knowledges</w:t>
            </w:r>
            <w:r w:rsidRPr="008871F4">
              <w:rPr>
                <w:rFonts w:ascii="Calibri" w:hAnsi="Calibri" w:cs="Calibri"/>
                <w:iCs/>
                <w:color w:val="FF0000"/>
                <w:sz w:val="20"/>
                <w:szCs w:val="20"/>
              </w:rPr>
              <w:t xml:space="preserve"> are ways of knowing and understanding shared through history and culture, in the written, </w:t>
            </w:r>
            <w:proofErr w:type="gramStart"/>
            <w:r w:rsidRPr="008871F4">
              <w:rPr>
                <w:rFonts w:ascii="Calibri" w:hAnsi="Calibri" w:cs="Calibri"/>
                <w:iCs/>
                <w:color w:val="FF0000"/>
                <w:sz w:val="20"/>
                <w:szCs w:val="20"/>
              </w:rPr>
              <w:t>oral</w:t>
            </w:r>
            <w:proofErr w:type="gramEnd"/>
            <w:r w:rsidRPr="008871F4">
              <w:rPr>
                <w:rFonts w:ascii="Calibri" w:hAnsi="Calibri" w:cs="Calibri"/>
                <w:iCs/>
                <w:color w:val="FF0000"/>
                <w:sz w:val="20"/>
                <w:szCs w:val="20"/>
              </w:rPr>
              <w:t xml:space="preserve"> and spiritual traditions of Aboriginal and Torres Strait Islander peoples.</w:t>
            </w:r>
          </w:p>
          <w:p w14:paraId="6F0E98DD"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place-based sciences</w:t>
            </w:r>
            <w:r w:rsidRPr="008871F4">
              <w:rPr>
                <w:rFonts w:ascii="Calibri" w:hAnsi="Calibri" w:cs="Calibri"/>
                <w:iCs/>
                <w:color w:val="FF0000"/>
                <w:sz w:val="20"/>
                <w:szCs w:val="20"/>
              </w:rPr>
              <w:t xml:space="preserve"> that foster community connections in ways that build on local (children, families, </w:t>
            </w:r>
            <w:proofErr w:type="gramStart"/>
            <w:r w:rsidRPr="008871F4">
              <w:rPr>
                <w:rFonts w:ascii="Calibri" w:hAnsi="Calibri" w:cs="Calibri"/>
                <w:iCs/>
                <w:color w:val="FF0000"/>
                <w:sz w:val="20"/>
                <w:szCs w:val="20"/>
              </w:rPr>
              <w:t>communities</w:t>
            </w:r>
            <w:proofErr w:type="gramEnd"/>
            <w:r w:rsidRPr="008871F4">
              <w:rPr>
                <w:rFonts w:ascii="Calibri" w:hAnsi="Calibri" w:cs="Calibri"/>
                <w:iCs/>
                <w:color w:val="FF0000"/>
                <w:sz w:val="20"/>
                <w:szCs w:val="20"/>
              </w:rPr>
              <w:t xml:space="preserve"> and educators) funds of knowledge (experiences and understandings) that assist in building thriving learners and communities.</w:t>
            </w:r>
          </w:p>
          <w:p w14:paraId="1E0B3D3D"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critical theories</w:t>
            </w:r>
            <w:r w:rsidRPr="008871F4">
              <w:rPr>
                <w:rFonts w:ascii="Calibri" w:hAnsi="Calibri" w:cs="Calibri"/>
                <w:iCs/>
                <w:color w:val="FF0000"/>
                <w:sz w:val="20"/>
                <w:szCs w:val="20"/>
              </w:rPr>
              <w:t xml:space="preserve"> that invite early childhood educators to challenge assumptions about </w:t>
            </w:r>
            <w:proofErr w:type="gramStart"/>
            <w:r w:rsidRPr="008871F4">
              <w:rPr>
                <w:rFonts w:ascii="Calibri" w:hAnsi="Calibri" w:cs="Calibri"/>
                <w:iCs/>
                <w:color w:val="FF0000"/>
                <w:sz w:val="20"/>
                <w:szCs w:val="20"/>
              </w:rPr>
              <w:t>curriculum, and</w:t>
            </w:r>
            <w:proofErr w:type="gramEnd"/>
            <w:r w:rsidRPr="008871F4">
              <w:rPr>
                <w:rFonts w:ascii="Calibri" w:hAnsi="Calibri" w:cs="Calibri"/>
                <w:iCs/>
                <w:color w:val="FF0000"/>
                <w:sz w:val="20"/>
                <w:szCs w:val="20"/>
              </w:rPr>
              <w:t xml:space="preserve"> consider how their decisions may affect children differently.</w:t>
            </w:r>
          </w:p>
          <w:p w14:paraId="303916D1" w14:textId="77777777" w:rsidR="00290FD7" w:rsidRPr="008871F4" w:rsidRDefault="00290FD7" w:rsidP="00290FD7">
            <w:pPr>
              <w:pStyle w:val="NormalWeb"/>
              <w:numPr>
                <w:ilvl w:val="0"/>
                <w:numId w:val="39"/>
              </w:numPr>
              <w:rPr>
                <w:rFonts w:ascii="Calibri" w:hAnsi="Calibri" w:cs="Calibri"/>
                <w:iCs/>
                <w:color w:val="FF0000"/>
                <w:sz w:val="20"/>
                <w:szCs w:val="20"/>
              </w:rPr>
            </w:pPr>
            <w:r w:rsidRPr="008871F4">
              <w:rPr>
                <w:rFonts w:ascii="Calibri" w:hAnsi="Calibri" w:cs="Calibri"/>
                <w:b/>
                <w:bCs/>
                <w:iCs/>
                <w:color w:val="FF0000"/>
                <w:sz w:val="20"/>
                <w:szCs w:val="20"/>
              </w:rPr>
              <w:t>feminist and post-structuralist theories</w:t>
            </w:r>
            <w:r w:rsidRPr="008871F4">
              <w:rPr>
                <w:rFonts w:ascii="Calibri" w:hAnsi="Calibri" w:cs="Calibri"/>
                <w:iCs/>
                <w:color w:val="FF0000"/>
                <w:sz w:val="20"/>
                <w:szCs w:val="20"/>
              </w:rPr>
              <w:t xml:space="preserve"> that offer insights into issues of power, </w:t>
            </w:r>
            <w:proofErr w:type="gramStart"/>
            <w:r w:rsidRPr="008871F4">
              <w:rPr>
                <w:rFonts w:ascii="Calibri" w:hAnsi="Calibri" w:cs="Calibri"/>
                <w:iCs/>
                <w:color w:val="FF0000"/>
                <w:sz w:val="20"/>
                <w:szCs w:val="20"/>
              </w:rPr>
              <w:t>equity</w:t>
            </w:r>
            <w:proofErr w:type="gramEnd"/>
            <w:r w:rsidRPr="008871F4">
              <w:rPr>
                <w:rFonts w:ascii="Calibri" w:hAnsi="Calibri" w:cs="Calibri"/>
                <w:iCs/>
                <w:color w:val="FF0000"/>
                <w:sz w:val="20"/>
                <w:szCs w:val="20"/>
              </w:rPr>
              <w:t xml:space="preserve"> and social justice in early childhood settings.</w:t>
            </w:r>
          </w:p>
          <w:p w14:paraId="192D189C" w14:textId="77777777" w:rsidR="00371FE4" w:rsidRPr="008871F4" w:rsidRDefault="00371FE4" w:rsidP="00371FE4">
            <w:pPr>
              <w:pStyle w:val="NormalWeb"/>
              <w:rPr>
                <w:rFonts w:ascii="Calibri" w:hAnsi="Calibri" w:cs="Calibri"/>
                <w:iCs/>
                <w:color w:val="FF0000"/>
                <w:sz w:val="20"/>
                <w:szCs w:val="20"/>
              </w:rPr>
            </w:pPr>
          </w:p>
        </w:tc>
        <w:tc>
          <w:tcPr>
            <w:tcW w:w="1134" w:type="dxa"/>
          </w:tcPr>
          <w:p w14:paraId="7215D37D" w14:textId="77777777" w:rsidR="00371FE4" w:rsidRPr="003F55B2" w:rsidRDefault="00371FE4" w:rsidP="00371FE4">
            <w:pPr>
              <w:spacing w:after="0" w:line="240" w:lineRule="auto"/>
              <w:rPr>
                <w:sz w:val="18"/>
                <w:szCs w:val="18"/>
              </w:rPr>
            </w:pPr>
          </w:p>
        </w:tc>
        <w:tc>
          <w:tcPr>
            <w:tcW w:w="3740" w:type="dxa"/>
          </w:tcPr>
          <w:p w14:paraId="4A5F52CD" w14:textId="77777777" w:rsidR="00371FE4" w:rsidRPr="000454C1" w:rsidRDefault="00371FE4" w:rsidP="00371FE4">
            <w:pPr>
              <w:spacing w:after="0" w:line="240" w:lineRule="auto"/>
              <w:rPr>
                <w:rFonts w:cs="Calibri"/>
                <w:color w:val="1D2129"/>
                <w:sz w:val="18"/>
                <w:szCs w:val="18"/>
              </w:rPr>
            </w:pPr>
          </w:p>
        </w:tc>
      </w:tr>
      <w:tr w:rsidR="00075FF4" w:rsidRPr="0077080D" w14:paraId="56B664A7" w14:textId="77777777" w:rsidTr="000454C1">
        <w:tc>
          <w:tcPr>
            <w:tcW w:w="973" w:type="dxa"/>
          </w:tcPr>
          <w:p w14:paraId="1C6F7905"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06C0F9E9" w14:textId="77777777" w:rsidR="00FB6C26" w:rsidRDefault="00FB6C26" w:rsidP="00FB6C26">
            <w:pPr>
              <w:pStyle w:val="NormalWeb"/>
              <w:spacing w:before="0" w:beforeAutospacing="0" w:after="0" w:afterAutospacing="0"/>
              <w:rPr>
                <w:lang w:eastAsia="en-AU"/>
              </w:rPr>
            </w:pPr>
            <w:r>
              <w:rPr>
                <w:rFonts w:ascii="Calibri" w:hAnsi="Calibri" w:cs="Calibri"/>
                <w:color w:val="000000"/>
                <w:sz w:val="20"/>
                <w:szCs w:val="20"/>
              </w:rPr>
              <w:t>1.2.2</w:t>
            </w:r>
          </w:p>
          <w:p w14:paraId="34401A8A" w14:textId="77777777" w:rsidR="00FB6C26" w:rsidRDefault="00FB6C26" w:rsidP="00FB6C26">
            <w:pPr>
              <w:pStyle w:val="NormalWeb"/>
              <w:spacing w:before="0" w:beforeAutospacing="0" w:after="0" w:afterAutospacing="0"/>
            </w:pPr>
            <w:r>
              <w:rPr>
                <w:rFonts w:ascii="Calibri" w:hAnsi="Calibri" w:cs="Calibri"/>
                <w:color w:val="000000"/>
                <w:sz w:val="20"/>
                <w:szCs w:val="20"/>
              </w:rPr>
              <w:t>Week 6</w:t>
            </w:r>
          </w:p>
          <w:p w14:paraId="7B826717" w14:textId="1A46F122" w:rsidR="001B71DB" w:rsidRDefault="00FB6C26" w:rsidP="00FB6C26">
            <w:pPr>
              <w:pStyle w:val="NoSpacing"/>
              <w:rPr>
                <w:rFonts w:cs="HelveticaNeue-Light-Light"/>
                <w:sz w:val="18"/>
                <w:szCs w:val="18"/>
                <w:lang w:eastAsia="en-AU"/>
              </w:rPr>
            </w:pPr>
            <w:r>
              <w:rPr>
                <w:rFonts w:cs="Calibri"/>
                <w:color w:val="000000"/>
                <w:sz w:val="20"/>
                <w:szCs w:val="20"/>
              </w:rPr>
              <w:t>Date: 4/3/24</w:t>
            </w:r>
          </w:p>
        </w:tc>
        <w:tc>
          <w:tcPr>
            <w:tcW w:w="1403" w:type="dxa"/>
          </w:tcPr>
          <w:p w14:paraId="54B9D8FC"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All educators are to utilise the centre’s location and community when responding and scaffolding children’s learning</w:t>
            </w:r>
          </w:p>
        </w:tc>
        <w:tc>
          <w:tcPr>
            <w:tcW w:w="2268" w:type="dxa"/>
          </w:tcPr>
          <w:p w14:paraId="78C630A8"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Educators use the centre’s location or community to respond to and scaffold children’s learning.</w:t>
            </w:r>
          </w:p>
        </w:tc>
        <w:tc>
          <w:tcPr>
            <w:tcW w:w="851" w:type="dxa"/>
          </w:tcPr>
          <w:p w14:paraId="6645998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720FEF5" w14:textId="77777777" w:rsidR="00075FF4" w:rsidRPr="00E24624" w:rsidRDefault="00290FD7" w:rsidP="00075FF4">
            <w:pPr>
              <w:rPr>
                <w:rStyle w:val="textexposedshow"/>
                <w:rFonts w:cs="Calibri"/>
                <w:color w:val="1D2129"/>
              </w:rPr>
            </w:pPr>
            <w:r w:rsidRPr="00290FD7">
              <w:rPr>
                <w:rStyle w:val="textexposedshow"/>
                <w:rFonts w:cs="Calibri"/>
                <w:color w:val="1D2129"/>
              </w:rPr>
              <w:t>Conduct formal and informal meetings with our</w:t>
            </w:r>
            <w:r>
              <w:rPr>
                <w:rStyle w:val="textexposedshow"/>
                <w:rFonts w:cs="Calibri"/>
                <w:color w:val="1D2129"/>
              </w:rPr>
              <w:t xml:space="preserve"> educators</w:t>
            </w:r>
            <w:r w:rsidRPr="00290FD7">
              <w:rPr>
                <w:rStyle w:val="textexposedshow"/>
                <w:rFonts w:cs="Calibri"/>
                <w:color w:val="1D2129"/>
              </w:rPr>
              <w:t xml:space="preserve"> to gain a better understanding of </w:t>
            </w:r>
            <w:r>
              <w:rPr>
                <w:rStyle w:val="textexposedshow"/>
                <w:rFonts w:cs="Calibri"/>
                <w:color w:val="1D2129"/>
              </w:rPr>
              <w:t xml:space="preserve">what they need to confidently conduct excursions into </w:t>
            </w:r>
            <w:proofErr w:type="gramStart"/>
            <w:r>
              <w:rPr>
                <w:rStyle w:val="textexposedshow"/>
                <w:rFonts w:cs="Calibri"/>
                <w:color w:val="1D2129"/>
              </w:rPr>
              <w:t>he</w:t>
            </w:r>
            <w:proofErr w:type="gramEnd"/>
            <w:r>
              <w:rPr>
                <w:rStyle w:val="textexposedshow"/>
                <w:rFonts w:cs="Calibri"/>
                <w:color w:val="1D2129"/>
              </w:rPr>
              <w:t xml:space="preserve"> </w:t>
            </w:r>
            <w:r>
              <w:rPr>
                <w:rStyle w:val="textexposedshow"/>
                <w:rFonts w:cs="Calibri"/>
                <w:color w:val="1D2129"/>
              </w:rPr>
              <w:lastRenderedPageBreak/>
              <w:t xml:space="preserve">local community to scaffold learning. </w:t>
            </w:r>
          </w:p>
        </w:tc>
        <w:tc>
          <w:tcPr>
            <w:tcW w:w="3402" w:type="dxa"/>
          </w:tcPr>
          <w:p w14:paraId="67E1C814" w14:textId="77777777" w:rsidR="00075FF4" w:rsidRDefault="00075FF4" w:rsidP="00290FD7">
            <w:pPr>
              <w:pStyle w:val="NormalWeb"/>
              <w:numPr>
                <w:ilvl w:val="0"/>
                <w:numId w:val="38"/>
              </w:numPr>
              <w:spacing w:before="0" w:beforeAutospacing="0" w:after="0" w:afterAutospacing="0"/>
              <w:ind w:left="321"/>
              <w:textAlignment w:val="baseline"/>
              <w:rPr>
                <w:rFonts w:ascii="Noto Sans Symbols" w:hAnsi="Noto Sans Symbols"/>
                <w:color w:val="FF0000"/>
                <w:sz w:val="22"/>
                <w:szCs w:val="22"/>
              </w:rPr>
            </w:pPr>
            <w:r>
              <w:rPr>
                <w:rFonts w:ascii="Calibri" w:hAnsi="Calibri" w:cs="Calibri"/>
                <w:color w:val="FF0000"/>
                <w:sz w:val="22"/>
                <w:szCs w:val="22"/>
              </w:rPr>
              <w:lastRenderedPageBreak/>
              <w:t>recognising nearby environmental/geographical influences and physical features such as busy roads/river/farms</w:t>
            </w:r>
          </w:p>
          <w:p w14:paraId="5BC5A79E" w14:textId="77777777" w:rsidR="00075FF4" w:rsidRDefault="00075FF4" w:rsidP="00290FD7">
            <w:pPr>
              <w:pStyle w:val="NormalWeb"/>
              <w:numPr>
                <w:ilvl w:val="0"/>
                <w:numId w:val="38"/>
              </w:numPr>
              <w:spacing w:before="0" w:beforeAutospacing="0" w:after="0" w:afterAutospacing="0"/>
              <w:ind w:left="321"/>
              <w:textAlignment w:val="baseline"/>
              <w:rPr>
                <w:rFonts w:ascii="Noto Sans Symbols" w:hAnsi="Noto Sans Symbols"/>
                <w:color w:val="FF0000"/>
                <w:sz w:val="22"/>
                <w:szCs w:val="22"/>
              </w:rPr>
            </w:pPr>
            <w:r>
              <w:rPr>
                <w:rFonts w:ascii="Calibri" w:hAnsi="Calibri" w:cs="Calibri"/>
                <w:color w:val="FF0000"/>
                <w:sz w:val="22"/>
                <w:szCs w:val="22"/>
              </w:rPr>
              <w:t>connecting with community organisations/parent committees</w:t>
            </w:r>
          </w:p>
          <w:p w14:paraId="48BC3802" w14:textId="77777777" w:rsidR="00075FF4" w:rsidRDefault="00075FF4" w:rsidP="00290FD7">
            <w:pPr>
              <w:pStyle w:val="NormalWeb"/>
              <w:numPr>
                <w:ilvl w:val="0"/>
                <w:numId w:val="38"/>
              </w:numPr>
              <w:spacing w:before="0" w:beforeAutospacing="0" w:after="0" w:afterAutospacing="0"/>
              <w:ind w:left="321"/>
              <w:textAlignment w:val="baseline"/>
              <w:rPr>
                <w:rFonts w:ascii="Noto Sans Symbols" w:hAnsi="Noto Sans Symbols"/>
                <w:color w:val="FF0000"/>
                <w:sz w:val="22"/>
                <w:szCs w:val="22"/>
              </w:rPr>
            </w:pPr>
            <w:r>
              <w:rPr>
                <w:rFonts w:ascii="Calibri" w:hAnsi="Calibri" w:cs="Calibri"/>
                <w:color w:val="FF0000"/>
                <w:sz w:val="22"/>
                <w:szCs w:val="22"/>
              </w:rPr>
              <w:t xml:space="preserve">making the most of community influences such as local culture/everyday practices (farming, camping, sport, arts, </w:t>
            </w:r>
            <w:r>
              <w:rPr>
                <w:rFonts w:ascii="Calibri" w:hAnsi="Calibri" w:cs="Calibri"/>
                <w:color w:val="FF0000"/>
                <w:sz w:val="22"/>
                <w:szCs w:val="22"/>
              </w:rPr>
              <w:lastRenderedPageBreak/>
              <w:t>apartment life with no backyards and therefore more focus on physical activity)</w:t>
            </w:r>
          </w:p>
          <w:p w14:paraId="77BD75DF" w14:textId="77777777" w:rsidR="00075FF4" w:rsidRPr="001F298F" w:rsidRDefault="00075FF4" w:rsidP="00290FD7">
            <w:pPr>
              <w:pStyle w:val="NormalWeb"/>
              <w:numPr>
                <w:ilvl w:val="0"/>
                <w:numId w:val="38"/>
              </w:numPr>
              <w:spacing w:before="0" w:beforeAutospacing="0" w:after="0" w:afterAutospacing="0"/>
              <w:ind w:left="321"/>
              <w:textAlignment w:val="baseline"/>
              <w:rPr>
                <w:rFonts w:ascii="Calibri" w:hAnsi="Calibri" w:cs="Calibri"/>
                <w:sz w:val="20"/>
                <w:szCs w:val="20"/>
              </w:rPr>
            </w:pPr>
            <w:r>
              <w:rPr>
                <w:rFonts w:ascii="Calibri" w:hAnsi="Calibri" w:cs="Calibri"/>
                <w:color w:val="FF0000"/>
                <w:sz w:val="22"/>
                <w:szCs w:val="22"/>
              </w:rPr>
              <w:t>connecting with community cultures such as Indigenous and refugees.</w:t>
            </w:r>
          </w:p>
        </w:tc>
        <w:tc>
          <w:tcPr>
            <w:tcW w:w="1134" w:type="dxa"/>
          </w:tcPr>
          <w:p w14:paraId="3A5FE15A" w14:textId="77777777" w:rsidR="00075FF4" w:rsidRPr="003F55B2" w:rsidRDefault="00075FF4" w:rsidP="00075FF4">
            <w:pPr>
              <w:spacing w:after="0" w:line="240" w:lineRule="auto"/>
              <w:rPr>
                <w:sz w:val="18"/>
                <w:szCs w:val="18"/>
              </w:rPr>
            </w:pPr>
          </w:p>
        </w:tc>
        <w:tc>
          <w:tcPr>
            <w:tcW w:w="3740" w:type="dxa"/>
          </w:tcPr>
          <w:p w14:paraId="0B54FE8F" w14:textId="77777777" w:rsidR="00075FF4" w:rsidRPr="000454C1" w:rsidRDefault="00075FF4" w:rsidP="00075FF4">
            <w:pPr>
              <w:spacing w:after="0" w:line="240" w:lineRule="auto"/>
              <w:rPr>
                <w:rFonts w:cs="Calibri"/>
                <w:color w:val="1D2129"/>
                <w:sz w:val="18"/>
                <w:szCs w:val="18"/>
              </w:rPr>
            </w:pPr>
          </w:p>
        </w:tc>
      </w:tr>
    </w:tbl>
    <w:p w14:paraId="2E40370E" w14:textId="77777777" w:rsidR="002145F2" w:rsidRDefault="006230CA" w:rsidP="003B74C5">
      <w:pPr>
        <w:pStyle w:val="Pa4"/>
        <w:rPr>
          <w:rFonts w:ascii="HelveticaNeue-Thin" w:hAnsi="HelveticaNeue-Thin" w:cs="HelveticaNeue-Thin"/>
          <w:b/>
          <w:bCs/>
          <w:color w:val="010202"/>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290FD7">
        <w:rPr>
          <w:rFonts w:ascii="HelveticaNeue-Thin" w:hAnsi="HelveticaNeue-Thin" w:cs="HelveticaNeue-Thin"/>
          <w:b/>
          <w:bCs/>
          <w:color w:val="010202"/>
        </w:rPr>
        <w:t>2</w:t>
      </w:r>
      <w:r w:rsidR="0019424B" w:rsidRPr="00067E67">
        <w:rPr>
          <w:rFonts w:ascii="HelveticaNeue-Thin" w:hAnsi="HelveticaNeue-Thin" w:cs="HelveticaNeue-Thin"/>
          <w:b/>
          <w:bCs/>
          <w:color w:val="010202"/>
        </w:rPr>
        <w:t xml:space="preserve"> </w:t>
      </w:r>
      <w:r w:rsidR="00DA4192">
        <w:rPr>
          <w:rFonts w:ascii="HelveticaNeue-Thin" w:hAnsi="HelveticaNeue-Thin" w:cs="HelveticaNeue-Thin"/>
          <w:b/>
          <w:bCs/>
          <w:color w:val="010202"/>
        </w:rPr>
        <w:t>Program</w:t>
      </w:r>
      <w:r w:rsidR="002145F2" w:rsidRPr="002145F2">
        <w:rPr>
          <w:rFonts w:ascii="HelveticaNeue-Thin" w:hAnsi="HelveticaNeue-Thin" w:cs="HelveticaNeue-Thin"/>
          <w:b/>
          <w:bCs/>
          <w:color w:val="010202"/>
        </w:rPr>
        <w:t xml:space="preserve">: </w:t>
      </w:r>
      <w:r w:rsidR="00DA4192">
        <w:rPr>
          <w:rFonts w:ascii="HelveticaNeue-Thin" w:hAnsi="HelveticaNeue-Thin" w:cs="HelveticaNeue-Thin"/>
          <w:b/>
          <w:bCs/>
          <w:color w:val="010202"/>
        </w:rPr>
        <w:t>The educational program enhances each child’s learning and development</w:t>
      </w:r>
      <w:r w:rsidR="003B74C5" w:rsidRPr="003B74C5">
        <w:rPr>
          <w:rFonts w:ascii="HelveticaNeue-Thin" w:hAnsi="HelveticaNeue-Thin" w:cs="HelveticaNeue-Thin"/>
          <w:b/>
          <w:bCs/>
          <w:color w:val="010202"/>
        </w:rPr>
        <w:t xml:space="preserve">. </w:t>
      </w:r>
    </w:p>
    <w:p w14:paraId="708CEC80" w14:textId="77777777" w:rsidR="003B74C5" w:rsidRPr="003B74C5" w:rsidRDefault="003B74C5" w:rsidP="003B74C5">
      <w:pPr>
        <w:pStyle w:val="Default"/>
        <w:rPr>
          <w:lang w:eastAsia="en-AU"/>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A7EF540" w14:textId="77777777" w:rsidTr="005047F9">
        <w:tc>
          <w:tcPr>
            <w:tcW w:w="2961" w:type="dxa"/>
            <w:tcBorders>
              <w:bottom w:val="nil"/>
              <w:right w:val="single" w:sz="4" w:space="0" w:color="A6A6A6"/>
            </w:tcBorders>
            <w:shd w:val="clear" w:color="auto" w:fill="43B74F"/>
          </w:tcPr>
          <w:p w14:paraId="6959D139"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35BC791C" w14:textId="77777777" w:rsidR="005047F9" w:rsidRPr="00A03BF9" w:rsidRDefault="005047F9" w:rsidP="005047F9">
            <w:pPr>
              <w:pStyle w:val="QIPBodytext"/>
              <w:rPr>
                <w:rFonts w:cs="Arial"/>
                <w:lang w:val="en-AU"/>
              </w:rPr>
            </w:pPr>
          </w:p>
        </w:tc>
      </w:tr>
      <w:tr w:rsidR="005047F9" w:rsidRPr="001D27C0" w14:paraId="071E68D4" w14:textId="77777777" w:rsidTr="005047F9">
        <w:trPr>
          <w:trHeight w:val="400"/>
        </w:trPr>
        <w:tc>
          <w:tcPr>
            <w:tcW w:w="2961" w:type="dxa"/>
            <w:tcBorders>
              <w:top w:val="nil"/>
              <w:bottom w:val="single" w:sz="4" w:space="0" w:color="A6A6A6"/>
              <w:right w:val="single" w:sz="4" w:space="0" w:color="A6A6A6"/>
            </w:tcBorders>
            <w:shd w:val="clear" w:color="43B74F" w:fill="auto"/>
          </w:tcPr>
          <w:p w14:paraId="13935612"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16599E66" w14:textId="77777777" w:rsidR="005047F9" w:rsidRPr="00A03BF9" w:rsidRDefault="005047F9" w:rsidP="005047F9">
            <w:pPr>
              <w:pStyle w:val="QIPBodytext"/>
              <w:rPr>
                <w:rFonts w:cs="Arial"/>
                <w:lang w:val="en-AU"/>
              </w:rPr>
            </w:pPr>
          </w:p>
        </w:tc>
      </w:tr>
      <w:tr w:rsidR="0019424B" w:rsidRPr="001D27C0" w14:paraId="2B8E22BA" w14:textId="77777777" w:rsidTr="005047F9">
        <w:trPr>
          <w:trHeight w:val="1973"/>
        </w:trPr>
        <w:tc>
          <w:tcPr>
            <w:tcW w:w="2961" w:type="dxa"/>
            <w:tcBorders>
              <w:bottom w:val="single" w:sz="4" w:space="0" w:color="A6A6A6"/>
            </w:tcBorders>
            <w:shd w:val="clear" w:color="auto" w:fill="A6A6A6"/>
          </w:tcPr>
          <w:p w14:paraId="34A84237"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36011079" w14:textId="77777777" w:rsidR="00B0081A" w:rsidRDefault="008D4EE1" w:rsidP="00B0081A">
            <w:pPr>
              <w:spacing w:after="0"/>
              <w:jc w:val="both"/>
              <w:rPr>
                <w:rFonts w:cs="Arial"/>
              </w:rPr>
            </w:pPr>
            <w:r w:rsidRPr="00B0081A">
              <w:rPr>
                <w:rFonts w:cs="Arial"/>
              </w:rPr>
              <w:t>In the strength example for element 1.</w:t>
            </w:r>
            <w:r w:rsidR="00477081">
              <w:rPr>
                <w:rFonts w:cs="Arial"/>
              </w:rPr>
              <w:t>2.</w:t>
            </w:r>
            <w:r w:rsidR="00290FD7">
              <w:rPr>
                <w:rFonts w:cs="Arial"/>
              </w:rPr>
              <w:t>2</w:t>
            </w:r>
            <w:r w:rsidRPr="00B0081A">
              <w:rPr>
                <w:rFonts w:cs="Arial"/>
              </w:rPr>
              <w:t xml:space="preserve"> we have identified the following exceeding theme indicators:</w:t>
            </w:r>
          </w:p>
          <w:p w14:paraId="61E1B949" w14:textId="77777777" w:rsidR="008D4EE1" w:rsidRPr="00B0081A" w:rsidRDefault="00290FD7" w:rsidP="00BA0424">
            <w:pPr>
              <w:numPr>
                <w:ilvl w:val="0"/>
                <w:numId w:val="1"/>
              </w:numPr>
              <w:rPr>
                <w:rFonts w:cs="Arial"/>
              </w:rPr>
            </w:pPr>
            <w:r w:rsidRPr="00290FD7">
              <w:rPr>
                <w:rFonts w:cs="Arial"/>
              </w:rPr>
              <w:t xml:space="preserve">All educators are consistently deliberate, purposeful, and thoughtful in </w:t>
            </w:r>
            <w:proofErr w:type="gramStart"/>
            <w:r w:rsidRPr="00290FD7">
              <w:rPr>
                <w:rFonts w:cs="Arial"/>
              </w:rPr>
              <w:t>all of</w:t>
            </w:r>
            <w:proofErr w:type="gramEnd"/>
            <w:r w:rsidRPr="00290FD7">
              <w:rPr>
                <w:rFonts w:cs="Arial"/>
              </w:rPr>
              <w:t xml:space="preserve"> their decisions and actions that impact on children’s learning and development</w:t>
            </w:r>
            <w:r>
              <w:rPr>
                <w:rFonts w:cs="Arial"/>
              </w:rPr>
              <w:t>.</w:t>
            </w:r>
          </w:p>
        </w:tc>
      </w:tr>
      <w:tr w:rsidR="0019424B" w:rsidRPr="001D27C0" w14:paraId="430CE2F9" w14:textId="77777777" w:rsidTr="005047F9">
        <w:trPr>
          <w:trHeight w:val="1973"/>
        </w:trPr>
        <w:tc>
          <w:tcPr>
            <w:tcW w:w="2961" w:type="dxa"/>
            <w:tcBorders>
              <w:bottom w:val="single" w:sz="4" w:space="0" w:color="A6A6A6"/>
            </w:tcBorders>
            <w:shd w:val="clear" w:color="auto" w:fill="BFBFBF"/>
          </w:tcPr>
          <w:p w14:paraId="06D7010E"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01503481" w14:textId="77777777" w:rsidR="00A16148" w:rsidRDefault="008D4EE1" w:rsidP="002D52F5">
            <w:pPr>
              <w:spacing w:after="0"/>
            </w:pPr>
            <w:r w:rsidRPr="00B0081A">
              <w:t>In the strength example for element 1.</w:t>
            </w:r>
            <w:r w:rsidR="00477081">
              <w:t>2.</w:t>
            </w:r>
            <w:r w:rsidR="00290FD7">
              <w:t>2</w:t>
            </w:r>
            <w:r w:rsidRPr="00B0081A">
              <w:t xml:space="preserve"> we have identified the following exceeding theme indicators:</w:t>
            </w:r>
            <w:r w:rsidR="00A16148" w:rsidRPr="00B0081A">
              <w:t xml:space="preserve"> </w:t>
            </w:r>
          </w:p>
          <w:p w14:paraId="7CFAF819" w14:textId="77777777" w:rsidR="00B0081A" w:rsidRPr="00B0081A" w:rsidRDefault="00290FD7" w:rsidP="00BA0424">
            <w:pPr>
              <w:numPr>
                <w:ilvl w:val="0"/>
                <w:numId w:val="1"/>
              </w:numPr>
              <w:spacing w:after="0"/>
            </w:pPr>
            <w:r w:rsidRPr="00290FD7">
              <w:t>One of the theoretical or philosophical influences on our practice in relation to element 1.2.2</w:t>
            </w:r>
            <w:r>
              <w:t xml:space="preserve"> is in relationship to place based science</w:t>
            </w:r>
            <w:r w:rsidR="00477081" w:rsidRPr="00477081">
              <w:t>.</w:t>
            </w:r>
          </w:p>
        </w:tc>
      </w:tr>
      <w:tr w:rsidR="0019424B" w:rsidRPr="0019424B" w14:paraId="77463D49" w14:textId="77777777" w:rsidTr="005047F9">
        <w:trPr>
          <w:trHeight w:val="1973"/>
        </w:trPr>
        <w:tc>
          <w:tcPr>
            <w:tcW w:w="2961" w:type="dxa"/>
            <w:shd w:val="clear" w:color="auto" w:fill="D9D9D9"/>
          </w:tcPr>
          <w:p w14:paraId="606C54A1"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36F78D17" w14:textId="77777777" w:rsidR="00317C21" w:rsidRDefault="008D4EE1" w:rsidP="00B0081A">
            <w:pPr>
              <w:spacing w:after="0"/>
            </w:pPr>
            <w:r w:rsidRPr="00B0081A">
              <w:t>In the strength example for element 1.</w:t>
            </w:r>
            <w:r w:rsidR="00477081">
              <w:t>2.</w:t>
            </w:r>
            <w:r w:rsidR="00290FD7">
              <w:t>2</w:t>
            </w:r>
            <w:r w:rsidRPr="00B0081A">
              <w:t xml:space="preserve"> we have identified the following exceeding theme indicators:</w:t>
            </w:r>
          </w:p>
          <w:p w14:paraId="51EC74B6" w14:textId="77777777" w:rsidR="00B0081A" w:rsidRPr="00290FD7" w:rsidRDefault="00290FD7" w:rsidP="00BA0424">
            <w:pPr>
              <w:numPr>
                <w:ilvl w:val="0"/>
                <w:numId w:val="1"/>
              </w:numPr>
            </w:pPr>
            <w:r w:rsidRPr="00290FD7">
              <w:t>Educators use the centre’s location or community to respond to and scaffold children’s learning.</w:t>
            </w:r>
          </w:p>
        </w:tc>
      </w:tr>
    </w:tbl>
    <w:p w14:paraId="5CAA0B2F"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HelveticaNeue-Light-Light">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B4E"/>
    <w:multiLevelType w:val="hybridMultilevel"/>
    <w:tmpl w:val="50A4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635FD"/>
    <w:multiLevelType w:val="multilevel"/>
    <w:tmpl w:val="B34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D524F"/>
    <w:multiLevelType w:val="multilevel"/>
    <w:tmpl w:val="E54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1B07"/>
    <w:multiLevelType w:val="hybridMultilevel"/>
    <w:tmpl w:val="1DDC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746F"/>
    <w:multiLevelType w:val="multilevel"/>
    <w:tmpl w:val="369A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A2C21"/>
    <w:multiLevelType w:val="multilevel"/>
    <w:tmpl w:val="788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46C88"/>
    <w:multiLevelType w:val="hybridMultilevel"/>
    <w:tmpl w:val="BF36314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913D3"/>
    <w:multiLevelType w:val="hybridMultilevel"/>
    <w:tmpl w:val="99AA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23B8C"/>
    <w:multiLevelType w:val="multilevel"/>
    <w:tmpl w:val="4DC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95B2E"/>
    <w:multiLevelType w:val="hybridMultilevel"/>
    <w:tmpl w:val="8322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C3EF6"/>
    <w:multiLevelType w:val="multilevel"/>
    <w:tmpl w:val="32A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30FA5"/>
    <w:multiLevelType w:val="multilevel"/>
    <w:tmpl w:val="C5E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E2DB7"/>
    <w:multiLevelType w:val="multilevel"/>
    <w:tmpl w:val="24E8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96F5F"/>
    <w:multiLevelType w:val="hybridMultilevel"/>
    <w:tmpl w:val="DC8E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B7E23"/>
    <w:multiLevelType w:val="hybridMultilevel"/>
    <w:tmpl w:val="CA92DD56"/>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B73E9"/>
    <w:multiLevelType w:val="hybridMultilevel"/>
    <w:tmpl w:val="F604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C4593"/>
    <w:multiLevelType w:val="hybridMultilevel"/>
    <w:tmpl w:val="A6CE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E80D9E"/>
    <w:multiLevelType w:val="hybridMultilevel"/>
    <w:tmpl w:val="3108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07554"/>
    <w:multiLevelType w:val="multilevel"/>
    <w:tmpl w:val="B33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F1CFA"/>
    <w:multiLevelType w:val="multilevel"/>
    <w:tmpl w:val="9C366C5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31E269E3"/>
    <w:multiLevelType w:val="hybridMultilevel"/>
    <w:tmpl w:val="130A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67DE8"/>
    <w:multiLevelType w:val="multilevel"/>
    <w:tmpl w:val="161C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E336C"/>
    <w:multiLevelType w:val="hybridMultilevel"/>
    <w:tmpl w:val="0448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75FB7"/>
    <w:multiLevelType w:val="multilevel"/>
    <w:tmpl w:val="91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A5DB3"/>
    <w:multiLevelType w:val="multilevel"/>
    <w:tmpl w:val="B9EE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85CF2"/>
    <w:multiLevelType w:val="hybridMultilevel"/>
    <w:tmpl w:val="15F6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416BD"/>
    <w:multiLevelType w:val="multilevel"/>
    <w:tmpl w:val="1F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7768C"/>
    <w:multiLevelType w:val="hybridMultilevel"/>
    <w:tmpl w:val="5B92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FF3983"/>
    <w:multiLevelType w:val="hybridMultilevel"/>
    <w:tmpl w:val="0492CBB8"/>
    <w:lvl w:ilvl="0" w:tplc="0ACECB02">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EE72B1"/>
    <w:multiLevelType w:val="multilevel"/>
    <w:tmpl w:val="78C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676CA"/>
    <w:multiLevelType w:val="hybridMultilevel"/>
    <w:tmpl w:val="E744C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C47271"/>
    <w:multiLevelType w:val="multilevel"/>
    <w:tmpl w:val="403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B655B"/>
    <w:multiLevelType w:val="multilevel"/>
    <w:tmpl w:val="2AE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8B30C2"/>
    <w:multiLevelType w:val="multilevel"/>
    <w:tmpl w:val="955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514D6A"/>
    <w:multiLevelType w:val="hybridMultilevel"/>
    <w:tmpl w:val="1DCC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4B60DC"/>
    <w:multiLevelType w:val="hybridMultilevel"/>
    <w:tmpl w:val="3F42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FC387F"/>
    <w:multiLevelType w:val="multilevel"/>
    <w:tmpl w:val="33E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B4809"/>
    <w:multiLevelType w:val="multilevel"/>
    <w:tmpl w:val="A31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90673">
    <w:abstractNumId w:val="24"/>
  </w:num>
  <w:num w:numId="2" w16cid:durableId="180049038">
    <w:abstractNumId w:val="1"/>
  </w:num>
  <w:num w:numId="3" w16cid:durableId="265502521">
    <w:abstractNumId w:val="33"/>
  </w:num>
  <w:num w:numId="4" w16cid:durableId="636028008">
    <w:abstractNumId w:val="27"/>
  </w:num>
  <w:num w:numId="5" w16cid:durableId="951209657">
    <w:abstractNumId w:val="29"/>
  </w:num>
  <w:num w:numId="6" w16cid:durableId="1472600349">
    <w:abstractNumId w:val="14"/>
  </w:num>
  <w:num w:numId="7" w16cid:durableId="761797973">
    <w:abstractNumId w:val="6"/>
  </w:num>
  <w:num w:numId="8" w16cid:durableId="1869835909">
    <w:abstractNumId w:val="38"/>
  </w:num>
  <w:num w:numId="9" w16cid:durableId="1033652375">
    <w:abstractNumId w:val="5"/>
  </w:num>
  <w:num w:numId="10" w16cid:durableId="326641955">
    <w:abstractNumId w:val="12"/>
  </w:num>
  <w:num w:numId="11" w16cid:durableId="1897355372">
    <w:abstractNumId w:val="10"/>
  </w:num>
  <w:num w:numId="12" w16cid:durableId="1723405560">
    <w:abstractNumId w:val="3"/>
  </w:num>
  <w:num w:numId="13" w16cid:durableId="795022133">
    <w:abstractNumId w:val="23"/>
  </w:num>
  <w:num w:numId="14" w16cid:durableId="388845652">
    <w:abstractNumId w:val="31"/>
  </w:num>
  <w:num w:numId="15" w16cid:durableId="1609195323">
    <w:abstractNumId w:val="36"/>
  </w:num>
  <w:num w:numId="16" w16cid:durableId="588008694">
    <w:abstractNumId w:val="0"/>
  </w:num>
  <w:num w:numId="17" w16cid:durableId="1152794744">
    <w:abstractNumId w:val="13"/>
  </w:num>
  <w:num w:numId="18" w16cid:durableId="1894189934">
    <w:abstractNumId w:val="2"/>
  </w:num>
  <w:num w:numId="19" w16cid:durableId="479924998">
    <w:abstractNumId w:val="15"/>
  </w:num>
  <w:num w:numId="20" w16cid:durableId="1966159157">
    <w:abstractNumId w:val="8"/>
  </w:num>
  <w:num w:numId="21" w16cid:durableId="1663701533">
    <w:abstractNumId w:val="21"/>
  </w:num>
  <w:num w:numId="22" w16cid:durableId="646324203">
    <w:abstractNumId w:val="18"/>
  </w:num>
  <w:num w:numId="23" w16cid:durableId="934557471">
    <w:abstractNumId w:val="16"/>
  </w:num>
  <w:num w:numId="24" w16cid:durableId="1312171151">
    <w:abstractNumId w:val="20"/>
  </w:num>
  <w:num w:numId="25" w16cid:durableId="964431688">
    <w:abstractNumId w:val="17"/>
  </w:num>
  <w:num w:numId="26" w16cid:durableId="1645310456">
    <w:abstractNumId w:val="37"/>
  </w:num>
  <w:num w:numId="27" w16cid:durableId="40056923">
    <w:abstractNumId w:val="26"/>
  </w:num>
  <w:num w:numId="28" w16cid:durableId="995649190">
    <w:abstractNumId w:val="7"/>
  </w:num>
  <w:num w:numId="29" w16cid:durableId="1207450928">
    <w:abstractNumId w:val="4"/>
  </w:num>
  <w:num w:numId="30" w16cid:durableId="214512221">
    <w:abstractNumId w:val="22"/>
  </w:num>
  <w:num w:numId="31" w16cid:durableId="1693264483">
    <w:abstractNumId w:val="30"/>
  </w:num>
  <w:num w:numId="32" w16cid:durableId="1434589509">
    <w:abstractNumId w:val="25"/>
  </w:num>
  <w:num w:numId="33" w16cid:durableId="630938041">
    <w:abstractNumId w:val="34"/>
  </w:num>
  <w:num w:numId="34" w16cid:durableId="1559780697">
    <w:abstractNumId w:val="32"/>
  </w:num>
  <w:num w:numId="35" w16cid:durableId="2040011668">
    <w:abstractNumId w:val="35"/>
  </w:num>
  <w:num w:numId="36" w16cid:durableId="1032413529">
    <w:abstractNumId w:val="9"/>
  </w:num>
  <w:num w:numId="37" w16cid:durableId="1700659464">
    <w:abstractNumId w:val="11"/>
  </w:num>
  <w:num w:numId="38" w16cid:durableId="1277715485">
    <w:abstractNumId w:val="28"/>
  </w:num>
  <w:num w:numId="39" w16cid:durableId="170625118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F13"/>
    <w:rsid w:val="00123DCB"/>
    <w:rsid w:val="00124E4E"/>
    <w:rsid w:val="00133413"/>
    <w:rsid w:val="00153049"/>
    <w:rsid w:val="00170A86"/>
    <w:rsid w:val="001726A6"/>
    <w:rsid w:val="00172A26"/>
    <w:rsid w:val="0017442A"/>
    <w:rsid w:val="00174938"/>
    <w:rsid w:val="00181B3D"/>
    <w:rsid w:val="0019424B"/>
    <w:rsid w:val="00196264"/>
    <w:rsid w:val="001B236B"/>
    <w:rsid w:val="001B6B24"/>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58B2"/>
    <w:rsid w:val="0032655B"/>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3CF8"/>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0051"/>
    <w:rsid w:val="004F135C"/>
    <w:rsid w:val="004F27C0"/>
    <w:rsid w:val="004F3AB2"/>
    <w:rsid w:val="004F600F"/>
    <w:rsid w:val="005025C5"/>
    <w:rsid w:val="0050400A"/>
    <w:rsid w:val="005047F9"/>
    <w:rsid w:val="005075A5"/>
    <w:rsid w:val="00512D7C"/>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486E"/>
    <w:rsid w:val="00605744"/>
    <w:rsid w:val="00606B40"/>
    <w:rsid w:val="00606F53"/>
    <w:rsid w:val="00613E3C"/>
    <w:rsid w:val="0062209C"/>
    <w:rsid w:val="006230CA"/>
    <w:rsid w:val="00627E3B"/>
    <w:rsid w:val="0064045B"/>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049B"/>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5F7C"/>
    <w:rsid w:val="009E6971"/>
    <w:rsid w:val="009F0C94"/>
    <w:rsid w:val="009F4FD5"/>
    <w:rsid w:val="009F7B13"/>
    <w:rsid w:val="00A00E9C"/>
    <w:rsid w:val="00A03BF9"/>
    <w:rsid w:val="00A07CAE"/>
    <w:rsid w:val="00A10601"/>
    <w:rsid w:val="00A110EB"/>
    <w:rsid w:val="00A11943"/>
    <w:rsid w:val="00A11E5B"/>
    <w:rsid w:val="00A135C5"/>
    <w:rsid w:val="00A1360A"/>
    <w:rsid w:val="00A143DE"/>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68BF"/>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4624"/>
    <w:rsid w:val="00E2620E"/>
    <w:rsid w:val="00E266D7"/>
    <w:rsid w:val="00E267B3"/>
    <w:rsid w:val="00E35359"/>
    <w:rsid w:val="00E35C2D"/>
    <w:rsid w:val="00E36D48"/>
    <w:rsid w:val="00E377DD"/>
    <w:rsid w:val="00E4571D"/>
    <w:rsid w:val="00E5060A"/>
    <w:rsid w:val="00E55537"/>
    <w:rsid w:val="00E57888"/>
    <w:rsid w:val="00E7045F"/>
    <w:rsid w:val="00E77664"/>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B6C26"/>
    <w:rsid w:val="00FC2A9A"/>
    <w:rsid w:val="00FC39DC"/>
    <w:rsid w:val="00FD1164"/>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E6C5"/>
  <w15:chartTrackingRefBased/>
  <w15:docId w15:val="{77AB92CA-A5DF-4AD2-8000-9EF917E7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FABE-AA52-4DDA-BABB-49C93AD8BDA6}">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AEF280D4-979D-4931-BA23-F88040A7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45932-8A7E-4282-B864-7B5652EE6DB9}">
  <ds:schemaRefs>
    <ds:schemaRef ds:uri="http://schemas.microsoft.com/sharepoint/v3/contenttype/forms"/>
  </ds:schemaRefs>
</ds:datastoreItem>
</file>

<file path=customXml/itemProps4.xml><?xml version="1.0" encoding="utf-8"?>
<ds:datastoreItem xmlns:ds="http://schemas.openxmlformats.org/officeDocument/2006/customXml" ds:itemID="{6349E002-4509-4B9F-9ACC-E782AB46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8</cp:revision>
  <dcterms:created xsi:type="dcterms:W3CDTF">2024-03-01T00:59:00Z</dcterms:created>
  <dcterms:modified xsi:type="dcterms:W3CDTF">2024-03-01T01:21:00Z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